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A41E7" w14:textId="77777777" w:rsidR="00F12C1B" w:rsidRPr="00D40392" w:rsidRDefault="00F12C1B" w:rsidP="00F12C1B">
      <w:pPr>
        <w:jc w:val="center"/>
        <w:rPr>
          <w:rFonts w:ascii="Century Gothic" w:hAnsi="Century Gothic"/>
          <w:color w:val="000000" w:themeColor="text1"/>
          <w:sz w:val="24"/>
          <w:szCs w:val="18"/>
        </w:rPr>
      </w:pPr>
      <w:r w:rsidRPr="00D40392">
        <w:rPr>
          <w:rFonts w:ascii="Century Gothic" w:hAnsi="Century Gothic"/>
          <w:noProof/>
          <w:color w:val="000000" w:themeColor="text1"/>
          <w:sz w:val="24"/>
          <w:szCs w:val="18"/>
        </w:rPr>
        <w:drawing>
          <wp:inline distT="0" distB="0" distL="0" distR="0" wp14:anchorId="323EC32C" wp14:editId="2CD23C89">
            <wp:extent cx="6053455" cy="1778000"/>
            <wp:effectExtent l="25400" t="0" r="0" b="0"/>
            <wp:docPr id="1" name="Picture 1" descr="Logo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té"/>
                    <pic:cNvPicPr>
                      <a:picLocks noChangeAspect="1" noChangeArrowheads="1"/>
                    </pic:cNvPicPr>
                  </pic:nvPicPr>
                  <pic:blipFill>
                    <a:blip r:embed="rId8"/>
                    <a:srcRect/>
                    <a:stretch>
                      <a:fillRect/>
                    </a:stretch>
                  </pic:blipFill>
                  <pic:spPr bwMode="auto">
                    <a:xfrm>
                      <a:off x="0" y="0"/>
                      <a:ext cx="6053455" cy="1778000"/>
                    </a:xfrm>
                    <a:prstGeom prst="rect">
                      <a:avLst/>
                    </a:prstGeom>
                    <a:noFill/>
                    <a:ln w="9525">
                      <a:noFill/>
                      <a:miter lim="800000"/>
                      <a:headEnd/>
                      <a:tailEnd/>
                    </a:ln>
                  </pic:spPr>
                </pic:pic>
              </a:graphicData>
            </a:graphic>
          </wp:inline>
        </w:drawing>
      </w:r>
    </w:p>
    <w:p w14:paraId="4C1F0446" w14:textId="77777777" w:rsidR="00F12C1B" w:rsidRPr="00D40392" w:rsidRDefault="00F12C1B" w:rsidP="00F12C1B">
      <w:pPr>
        <w:rPr>
          <w:rFonts w:ascii="Century Gothic" w:hAnsi="Century Gothic"/>
          <w:color w:val="000000" w:themeColor="text1"/>
          <w:sz w:val="24"/>
          <w:szCs w:val="18"/>
        </w:rPr>
      </w:pPr>
    </w:p>
    <w:p w14:paraId="5CF3C499" w14:textId="77777777" w:rsidR="00F12C1B" w:rsidRPr="00D40392" w:rsidRDefault="00F12C1B" w:rsidP="00F12C1B">
      <w:pPr>
        <w:jc w:val="center"/>
        <w:rPr>
          <w:rFonts w:ascii="Century Gothic" w:hAnsi="Century Gothic"/>
          <w:color w:val="000000" w:themeColor="text1"/>
          <w:sz w:val="24"/>
          <w:szCs w:val="18"/>
        </w:rPr>
      </w:pPr>
      <w:r w:rsidRPr="00D40392">
        <w:rPr>
          <w:rFonts w:ascii="Century Gothic" w:hAnsi="Century Gothic"/>
          <w:b/>
          <w:color w:val="000000" w:themeColor="text1"/>
          <w:sz w:val="24"/>
          <w:szCs w:val="18"/>
        </w:rPr>
        <w:t>APPEL À PUBLICATIONS</w:t>
      </w:r>
    </w:p>
    <w:p w14:paraId="0ECA1340" w14:textId="77777777" w:rsidR="00F12C1B" w:rsidRPr="00D40392" w:rsidRDefault="00F12C1B" w:rsidP="00F12C1B">
      <w:pPr>
        <w:jc w:val="center"/>
        <w:rPr>
          <w:rFonts w:ascii="Century Gothic" w:hAnsi="Century Gothic"/>
          <w:b/>
          <w:color w:val="000000" w:themeColor="text1"/>
          <w:sz w:val="24"/>
          <w:szCs w:val="18"/>
        </w:rPr>
      </w:pPr>
      <w:r w:rsidRPr="00D40392">
        <w:rPr>
          <w:rFonts w:ascii="Century Gothic" w:hAnsi="Century Gothic"/>
          <w:b/>
          <w:color w:val="000000" w:themeColor="text1"/>
          <w:sz w:val="24"/>
          <w:szCs w:val="18"/>
        </w:rPr>
        <w:t xml:space="preserve">Revue Management &amp; Avenir Santé, </w:t>
      </w:r>
      <w:r w:rsidR="004A053C" w:rsidRPr="00D40392">
        <w:rPr>
          <w:rFonts w:ascii="Century Gothic" w:hAnsi="Century Gothic"/>
          <w:b/>
          <w:color w:val="000000" w:themeColor="text1"/>
          <w:sz w:val="24"/>
          <w:szCs w:val="18"/>
        </w:rPr>
        <w:t>N</w:t>
      </w:r>
      <w:r w:rsidRPr="00D40392">
        <w:rPr>
          <w:rFonts w:ascii="Century Gothic" w:hAnsi="Century Gothic"/>
          <w:b/>
          <w:color w:val="000000" w:themeColor="text1"/>
          <w:sz w:val="24"/>
          <w:szCs w:val="18"/>
        </w:rPr>
        <w:t> 4, 2018</w:t>
      </w:r>
    </w:p>
    <w:p w14:paraId="795146C7" w14:textId="77777777" w:rsidR="00F12C1B" w:rsidRPr="00D40392" w:rsidRDefault="00F12C1B" w:rsidP="00F12C1B">
      <w:pPr>
        <w:jc w:val="center"/>
        <w:rPr>
          <w:rFonts w:ascii="Century Gothic" w:hAnsi="Century Gothic"/>
          <w:color w:val="000000" w:themeColor="text1"/>
          <w:sz w:val="24"/>
          <w:szCs w:val="18"/>
        </w:rPr>
      </w:pPr>
    </w:p>
    <w:p w14:paraId="3E1539E7" w14:textId="77777777" w:rsidR="00F12C1B" w:rsidRPr="00D40392" w:rsidRDefault="00F12C1B" w:rsidP="00F12C1B">
      <w:pPr>
        <w:jc w:val="center"/>
        <w:rPr>
          <w:rFonts w:ascii="Century Gothic" w:hAnsi="Century Gothic"/>
          <w:b/>
          <w:color w:val="000000" w:themeColor="text1"/>
          <w:sz w:val="24"/>
          <w:szCs w:val="18"/>
        </w:rPr>
      </w:pPr>
      <w:r w:rsidRPr="00D40392">
        <w:rPr>
          <w:rFonts w:ascii="Century Gothic" w:hAnsi="Century Gothic"/>
          <w:b/>
          <w:color w:val="000000" w:themeColor="text1"/>
          <w:sz w:val="24"/>
          <w:szCs w:val="18"/>
        </w:rPr>
        <w:t xml:space="preserve">THÈME : </w:t>
      </w:r>
    </w:p>
    <w:p w14:paraId="4F5B2543" w14:textId="77777777" w:rsidR="00F12C1B" w:rsidRPr="00D40392" w:rsidRDefault="004A053C" w:rsidP="00F12C1B">
      <w:pPr>
        <w:jc w:val="center"/>
        <w:rPr>
          <w:rFonts w:ascii="Century Gothic" w:hAnsi="Century Gothic"/>
          <w:b/>
          <w:color w:val="000000" w:themeColor="text1"/>
          <w:sz w:val="24"/>
          <w:szCs w:val="18"/>
        </w:rPr>
      </w:pPr>
      <w:r w:rsidRPr="00D40392">
        <w:rPr>
          <w:rFonts w:ascii="Century Gothic" w:hAnsi="Century Gothic"/>
          <w:b/>
          <w:color w:val="000000" w:themeColor="text1"/>
          <w:sz w:val="24"/>
          <w:szCs w:val="18"/>
        </w:rPr>
        <w:t xml:space="preserve">Les impacts du vieillissement de la population </w:t>
      </w:r>
    </w:p>
    <w:p w14:paraId="76B16D14" w14:textId="77777777" w:rsidR="004A053C" w:rsidRPr="00D40392" w:rsidRDefault="004A053C" w:rsidP="00F12C1B">
      <w:pPr>
        <w:jc w:val="center"/>
        <w:rPr>
          <w:rFonts w:ascii="Century Gothic" w:hAnsi="Century Gothic"/>
          <w:b/>
          <w:color w:val="000000" w:themeColor="text1"/>
          <w:sz w:val="24"/>
          <w:szCs w:val="18"/>
        </w:rPr>
      </w:pPr>
      <w:proofErr w:type="gramStart"/>
      <w:r w:rsidRPr="00D40392">
        <w:rPr>
          <w:rFonts w:ascii="Century Gothic" w:hAnsi="Century Gothic"/>
          <w:b/>
          <w:color w:val="000000" w:themeColor="text1"/>
          <w:sz w:val="24"/>
          <w:szCs w:val="18"/>
        </w:rPr>
        <w:t>sur</w:t>
      </w:r>
      <w:proofErr w:type="gramEnd"/>
      <w:r w:rsidRPr="00D40392">
        <w:rPr>
          <w:rFonts w:ascii="Century Gothic" w:hAnsi="Century Gothic"/>
          <w:b/>
          <w:color w:val="000000" w:themeColor="text1"/>
          <w:sz w:val="24"/>
          <w:szCs w:val="18"/>
        </w:rPr>
        <w:t xml:space="preserve"> la « Santé » </w:t>
      </w:r>
    </w:p>
    <w:p w14:paraId="0FB28E22" w14:textId="77777777" w:rsidR="00E1132F" w:rsidRPr="00D40392" w:rsidRDefault="00E1132F">
      <w:pPr>
        <w:rPr>
          <w:rFonts w:ascii="Century Gothic" w:hAnsi="Century Gothic"/>
          <w:color w:val="000000" w:themeColor="text1"/>
          <w:sz w:val="24"/>
          <w:szCs w:val="18"/>
        </w:rPr>
      </w:pPr>
    </w:p>
    <w:p w14:paraId="481347F3" w14:textId="5010171D" w:rsidR="005E5645" w:rsidRPr="00D40392" w:rsidRDefault="00106686">
      <w:pPr>
        <w:rPr>
          <w:rFonts w:ascii="Century Gothic" w:hAnsi="Century Gothic"/>
          <w:color w:val="000000" w:themeColor="text1"/>
          <w:sz w:val="24"/>
          <w:szCs w:val="18"/>
        </w:rPr>
      </w:pPr>
      <w:r w:rsidRPr="00D40392">
        <w:rPr>
          <w:rFonts w:ascii="Century Gothic" w:hAnsi="Century Gothic"/>
          <w:color w:val="000000" w:themeColor="text1"/>
          <w:sz w:val="24"/>
          <w:szCs w:val="18"/>
        </w:rPr>
        <w:t>Les dernières projections démographiques de l’INSEE (</w:t>
      </w:r>
      <w:proofErr w:type="spellStart"/>
      <w:r w:rsidRPr="00D40392">
        <w:rPr>
          <w:rFonts w:ascii="Century Gothic" w:hAnsi="Century Gothic"/>
          <w:color w:val="000000" w:themeColor="text1"/>
          <w:sz w:val="24"/>
          <w:szCs w:val="18"/>
        </w:rPr>
        <w:t>Blanpain</w:t>
      </w:r>
      <w:proofErr w:type="spellEnd"/>
      <w:r w:rsidRPr="00D40392">
        <w:rPr>
          <w:rFonts w:ascii="Century Gothic" w:hAnsi="Century Gothic"/>
          <w:color w:val="000000" w:themeColor="text1"/>
          <w:sz w:val="24"/>
          <w:szCs w:val="18"/>
        </w:rPr>
        <w:t xml:space="preserve">, Buisson, 2016) nous indiquent que </w:t>
      </w:r>
      <w:r w:rsidR="004C7E5E" w:rsidRPr="00D40392">
        <w:rPr>
          <w:rFonts w:ascii="Century Gothic" w:hAnsi="Century Gothic"/>
          <w:color w:val="000000" w:themeColor="text1"/>
          <w:sz w:val="24"/>
          <w:szCs w:val="18"/>
        </w:rPr>
        <w:t>près</w:t>
      </w:r>
      <w:r w:rsidRPr="00D40392">
        <w:rPr>
          <w:rFonts w:ascii="Century Gothic" w:hAnsi="Century Gothic"/>
          <w:color w:val="000000" w:themeColor="text1"/>
          <w:sz w:val="24"/>
          <w:szCs w:val="18"/>
        </w:rPr>
        <w:t xml:space="preserve"> de 30</w:t>
      </w:r>
      <w:r w:rsidR="00D40392" w:rsidRPr="00D40392">
        <w:rPr>
          <w:rFonts w:ascii="Century Gothic" w:hAnsi="Century Gothic"/>
          <w:color w:val="000000" w:themeColor="text1"/>
          <w:sz w:val="24"/>
          <w:szCs w:val="18"/>
        </w:rPr>
        <w:t> </w:t>
      </w:r>
      <w:r w:rsidRPr="00D40392">
        <w:rPr>
          <w:rFonts w:ascii="Century Gothic" w:hAnsi="Century Gothic"/>
          <w:color w:val="000000" w:themeColor="text1"/>
          <w:sz w:val="24"/>
          <w:szCs w:val="18"/>
        </w:rPr>
        <w:t xml:space="preserve">% de la population française </w:t>
      </w:r>
      <w:r w:rsidR="0013303D" w:rsidRPr="00D40392">
        <w:rPr>
          <w:rFonts w:ascii="Century Gothic" w:hAnsi="Century Gothic"/>
          <w:color w:val="000000" w:themeColor="text1"/>
          <w:sz w:val="24"/>
          <w:szCs w:val="18"/>
        </w:rPr>
        <w:t>devrai</w:t>
      </w:r>
      <w:r w:rsidR="00CD001B" w:rsidRPr="00D40392">
        <w:rPr>
          <w:rFonts w:ascii="Century Gothic" w:hAnsi="Century Gothic"/>
          <w:color w:val="000000" w:themeColor="text1"/>
          <w:sz w:val="24"/>
          <w:szCs w:val="18"/>
        </w:rPr>
        <w:t>en</w:t>
      </w:r>
      <w:r w:rsidR="0013303D" w:rsidRPr="00D40392">
        <w:rPr>
          <w:rFonts w:ascii="Century Gothic" w:hAnsi="Century Gothic"/>
          <w:color w:val="000000" w:themeColor="text1"/>
          <w:sz w:val="24"/>
          <w:szCs w:val="18"/>
        </w:rPr>
        <w:t>t avoir</w:t>
      </w:r>
      <w:r w:rsidRPr="00D40392">
        <w:rPr>
          <w:rFonts w:ascii="Century Gothic" w:hAnsi="Century Gothic"/>
          <w:color w:val="000000" w:themeColor="text1"/>
          <w:sz w:val="24"/>
          <w:szCs w:val="18"/>
        </w:rPr>
        <w:t xml:space="preserve"> 60</w:t>
      </w:r>
      <w:r w:rsidR="00D40392" w:rsidRPr="00D40392">
        <w:rPr>
          <w:rFonts w:ascii="Century Gothic" w:hAnsi="Century Gothic"/>
          <w:color w:val="000000" w:themeColor="text1"/>
          <w:sz w:val="24"/>
          <w:szCs w:val="18"/>
        </w:rPr>
        <w:t> </w:t>
      </w:r>
      <w:r w:rsidRPr="00D40392">
        <w:rPr>
          <w:rFonts w:ascii="Century Gothic" w:hAnsi="Century Gothic"/>
          <w:color w:val="000000" w:themeColor="text1"/>
          <w:sz w:val="24"/>
          <w:szCs w:val="18"/>
        </w:rPr>
        <w:t>ans et plus en 2030 et 1</w:t>
      </w:r>
      <w:r w:rsidR="00DA142B" w:rsidRPr="00D40392">
        <w:rPr>
          <w:rFonts w:ascii="Century Gothic" w:hAnsi="Century Gothic"/>
          <w:color w:val="000000" w:themeColor="text1"/>
          <w:sz w:val="24"/>
          <w:szCs w:val="18"/>
        </w:rPr>
        <w:t>2</w:t>
      </w:r>
      <w:r w:rsidR="00D40392" w:rsidRPr="00D40392">
        <w:rPr>
          <w:rFonts w:ascii="Century Gothic" w:hAnsi="Century Gothic"/>
          <w:color w:val="000000" w:themeColor="text1"/>
          <w:sz w:val="24"/>
          <w:szCs w:val="18"/>
        </w:rPr>
        <w:t> </w:t>
      </w:r>
      <w:r w:rsidRPr="00D40392">
        <w:rPr>
          <w:rFonts w:ascii="Century Gothic" w:hAnsi="Century Gothic"/>
          <w:color w:val="000000" w:themeColor="text1"/>
          <w:sz w:val="24"/>
          <w:szCs w:val="18"/>
        </w:rPr>
        <w:t>% devrai</w:t>
      </w:r>
      <w:r w:rsidR="00CD001B" w:rsidRPr="00D40392">
        <w:rPr>
          <w:rFonts w:ascii="Century Gothic" w:hAnsi="Century Gothic"/>
          <w:color w:val="000000" w:themeColor="text1"/>
          <w:sz w:val="24"/>
          <w:szCs w:val="18"/>
        </w:rPr>
        <w:t>en</w:t>
      </w:r>
      <w:r w:rsidRPr="00D40392">
        <w:rPr>
          <w:rFonts w:ascii="Century Gothic" w:hAnsi="Century Gothic"/>
          <w:color w:val="000000" w:themeColor="text1"/>
          <w:sz w:val="24"/>
          <w:szCs w:val="18"/>
        </w:rPr>
        <w:t xml:space="preserve">t avoir </w:t>
      </w:r>
      <w:r w:rsidR="00E1132F" w:rsidRPr="00D40392">
        <w:rPr>
          <w:rFonts w:ascii="Century Gothic" w:hAnsi="Century Gothic"/>
          <w:color w:val="000000" w:themeColor="text1"/>
          <w:sz w:val="24"/>
          <w:szCs w:val="18"/>
        </w:rPr>
        <w:t xml:space="preserve">plus de </w:t>
      </w:r>
      <w:r w:rsidRPr="00D40392">
        <w:rPr>
          <w:rFonts w:ascii="Century Gothic" w:hAnsi="Century Gothic"/>
          <w:color w:val="000000" w:themeColor="text1"/>
          <w:sz w:val="24"/>
          <w:szCs w:val="18"/>
        </w:rPr>
        <w:t>75</w:t>
      </w:r>
      <w:r w:rsidR="00D40392" w:rsidRPr="00D40392">
        <w:rPr>
          <w:rFonts w:ascii="Century Gothic" w:hAnsi="Century Gothic"/>
          <w:color w:val="000000" w:themeColor="text1"/>
          <w:sz w:val="24"/>
          <w:szCs w:val="18"/>
        </w:rPr>
        <w:t> </w:t>
      </w:r>
      <w:r w:rsidR="00E1132F" w:rsidRPr="00D40392">
        <w:rPr>
          <w:rFonts w:ascii="Century Gothic" w:hAnsi="Century Gothic"/>
          <w:color w:val="000000" w:themeColor="text1"/>
          <w:sz w:val="24"/>
          <w:szCs w:val="18"/>
        </w:rPr>
        <w:t>ans.</w:t>
      </w:r>
      <w:r w:rsidRPr="00D40392">
        <w:rPr>
          <w:rFonts w:ascii="Century Gothic" w:hAnsi="Century Gothic"/>
          <w:color w:val="000000" w:themeColor="text1"/>
          <w:sz w:val="24"/>
          <w:szCs w:val="18"/>
        </w:rPr>
        <w:t xml:space="preserve"> </w:t>
      </w:r>
      <w:r w:rsidR="00E1132F" w:rsidRPr="00D40392">
        <w:rPr>
          <w:rFonts w:ascii="Century Gothic" w:hAnsi="Century Gothic"/>
          <w:color w:val="000000" w:themeColor="text1"/>
          <w:sz w:val="24"/>
          <w:szCs w:val="18"/>
        </w:rPr>
        <w:t>F</w:t>
      </w:r>
      <w:r w:rsidRPr="00D40392">
        <w:rPr>
          <w:rFonts w:ascii="Century Gothic" w:hAnsi="Century Gothic"/>
          <w:color w:val="000000" w:themeColor="text1"/>
          <w:sz w:val="24"/>
          <w:szCs w:val="18"/>
        </w:rPr>
        <w:t>ace à une</w:t>
      </w:r>
      <w:r w:rsidR="00E1132F" w:rsidRPr="00D40392">
        <w:rPr>
          <w:rFonts w:ascii="Century Gothic" w:hAnsi="Century Gothic"/>
          <w:color w:val="000000" w:themeColor="text1"/>
          <w:sz w:val="24"/>
          <w:szCs w:val="18"/>
        </w:rPr>
        <w:t xml:space="preserve"> telle évolution démographique, il est opportun </w:t>
      </w:r>
      <w:r w:rsidRPr="00D40392">
        <w:rPr>
          <w:rFonts w:ascii="Century Gothic" w:hAnsi="Century Gothic"/>
          <w:color w:val="000000" w:themeColor="text1"/>
          <w:sz w:val="24"/>
          <w:szCs w:val="18"/>
        </w:rPr>
        <w:t>de s’interroger sur les impacts du vieillissement de la population française sur le</w:t>
      </w:r>
      <w:r w:rsidR="0013303D" w:rsidRPr="00D40392">
        <w:rPr>
          <w:rFonts w:ascii="Century Gothic" w:hAnsi="Century Gothic"/>
          <w:color w:val="000000" w:themeColor="text1"/>
          <w:sz w:val="24"/>
          <w:szCs w:val="18"/>
        </w:rPr>
        <w:t>s</w:t>
      </w:r>
      <w:r w:rsidRPr="00D40392">
        <w:rPr>
          <w:rFonts w:ascii="Century Gothic" w:hAnsi="Century Gothic"/>
          <w:color w:val="000000" w:themeColor="text1"/>
          <w:sz w:val="24"/>
          <w:szCs w:val="18"/>
        </w:rPr>
        <w:t xml:space="preserve"> système</w:t>
      </w:r>
      <w:r w:rsidR="0013303D" w:rsidRPr="00D40392">
        <w:rPr>
          <w:rFonts w:ascii="Century Gothic" w:hAnsi="Century Gothic"/>
          <w:color w:val="000000" w:themeColor="text1"/>
          <w:sz w:val="24"/>
          <w:szCs w:val="18"/>
        </w:rPr>
        <w:t>s</w:t>
      </w:r>
      <w:r w:rsidRPr="00D40392">
        <w:rPr>
          <w:rFonts w:ascii="Century Gothic" w:hAnsi="Century Gothic"/>
          <w:color w:val="000000" w:themeColor="text1"/>
          <w:sz w:val="24"/>
          <w:szCs w:val="18"/>
        </w:rPr>
        <w:t xml:space="preserve"> sanitaire</w:t>
      </w:r>
      <w:r w:rsidR="0013303D" w:rsidRPr="00D40392">
        <w:rPr>
          <w:rFonts w:ascii="Century Gothic" w:hAnsi="Century Gothic"/>
          <w:color w:val="000000" w:themeColor="text1"/>
          <w:sz w:val="24"/>
          <w:szCs w:val="18"/>
        </w:rPr>
        <w:t>s et médico-sociaux</w:t>
      </w:r>
      <w:r w:rsidRPr="00D40392">
        <w:rPr>
          <w:rFonts w:ascii="Century Gothic" w:hAnsi="Century Gothic"/>
          <w:color w:val="000000" w:themeColor="text1"/>
          <w:sz w:val="24"/>
          <w:szCs w:val="18"/>
        </w:rPr>
        <w:t xml:space="preserve"> dans notre pays </w:t>
      </w:r>
      <w:r w:rsidR="00CD001B" w:rsidRPr="00D40392">
        <w:rPr>
          <w:rFonts w:ascii="Century Gothic" w:hAnsi="Century Gothic"/>
          <w:color w:val="000000" w:themeColor="text1"/>
          <w:sz w:val="24"/>
          <w:szCs w:val="18"/>
        </w:rPr>
        <w:t xml:space="preserve">lesquels </w:t>
      </w:r>
      <w:r w:rsidRPr="00D40392">
        <w:rPr>
          <w:rFonts w:ascii="Century Gothic" w:hAnsi="Century Gothic"/>
          <w:color w:val="000000" w:themeColor="text1"/>
          <w:sz w:val="24"/>
          <w:szCs w:val="18"/>
        </w:rPr>
        <w:t xml:space="preserve">sont et seront de plus en plus sollicités pour répondre aux besoins des </w:t>
      </w:r>
      <w:r w:rsidR="0013303D" w:rsidRPr="00D40392">
        <w:rPr>
          <w:rFonts w:ascii="Century Gothic" w:hAnsi="Century Gothic"/>
          <w:color w:val="000000" w:themeColor="text1"/>
          <w:sz w:val="24"/>
          <w:szCs w:val="18"/>
        </w:rPr>
        <w:t>plus de 20</w:t>
      </w:r>
      <w:r w:rsidR="00D40392" w:rsidRPr="00D40392">
        <w:rPr>
          <w:rFonts w:ascii="Century Gothic" w:hAnsi="Century Gothic"/>
          <w:color w:val="000000" w:themeColor="text1"/>
          <w:sz w:val="24"/>
          <w:szCs w:val="18"/>
        </w:rPr>
        <w:t> </w:t>
      </w:r>
      <w:r w:rsidR="0013303D" w:rsidRPr="00D40392">
        <w:rPr>
          <w:rFonts w:ascii="Century Gothic" w:hAnsi="Century Gothic"/>
          <w:color w:val="000000" w:themeColor="text1"/>
          <w:sz w:val="24"/>
          <w:szCs w:val="18"/>
        </w:rPr>
        <w:t>millions de seniors (dont plus de</w:t>
      </w:r>
      <w:r w:rsidR="00E1132F" w:rsidRPr="00D40392">
        <w:rPr>
          <w:rFonts w:ascii="Century Gothic" w:hAnsi="Century Gothic"/>
          <w:color w:val="000000" w:themeColor="text1"/>
          <w:sz w:val="24"/>
          <w:szCs w:val="18"/>
        </w:rPr>
        <w:t xml:space="preserve"> 8</w:t>
      </w:r>
      <w:r w:rsidR="00D40392" w:rsidRPr="00D40392">
        <w:rPr>
          <w:rFonts w:ascii="Century Gothic" w:hAnsi="Century Gothic"/>
          <w:color w:val="000000" w:themeColor="text1"/>
          <w:sz w:val="24"/>
          <w:szCs w:val="18"/>
        </w:rPr>
        <w:t> </w:t>
      </w:r>
      <w:r w:rsidR="00E1132F" w:rsidRPr="00D40392">
        <w:rPr>
          <w:rFonts w:ascii="Century Gothic" w:hAnsi="Century Gothic"/>
          <w:color w:val="000000" w:themeColor="text1"/>
          <w:sz w:val="24"/>
          <w:szCs w:val="18"/>
        </w:rPr>
        <w:t>millions de 75</w:t>
      </w:r>
      <w:r w:rsidR="00D40392" w:rsidRPr="00D40392">
        <w:rPr>
          <w:rFonts w:ascii="Century Gothic" w:hAnsi="Century Gothic"/>
          <w:color w:val="000000" w:themeColor="text1"/>
          <w:sz w:val="24"/>
          <w:szCs w:val="18"/>
        </w:rPr>
        <w:t> </w:t>
      </w:r>
      <w:r w:rsidR="00E1132F" w:rsidRPr="00D40392">
        <w:rPr>
          <w:rFonts w:ascii="Century Gothic" w:hAnsi="Century Gothic"/>
          <w:color w:val="000000" w:themeColor="text1"/>
          <w:sz w:val="24"/>
          <w:szCs w:val="18"/>
        </w:rPr>
        <w:t>ans et plus).</w:t>
      </w:r>
      <w:r w:rsidR="00AD4D9C" w:rsidRPr="00D40392">
        <w:rPr>
          <w:rFonts w:ascii="Century Gothic" w:hAnsi="Century Gothic"/>
          <w:color w:val="000000" w:themeColor="text1"/>
          <w:sz w:val="24"/>
          <w:szCs w:val="18"/>
        </w:rPr>
        <w:t xml:space="preserve"> </w:t>
      </w:r>
      <w:r w:rsidR="0013303D" w:rsidRPr="00D40392">
        <w:rPr>
          <w:rFonts w:ascii="Century Gothic" w:hAnsi="Century Gothic"/>
          <w:color w:val="000000" w:themeColor="text1"/>
          <w:sz w:val="24"/>
          <w:szCs w:val="18"/>
        </w:rPr>
        <w:t xml:space="preserve">Paradoxalement, il est difficile d’établir de manière précise si le vieillissement actuel de la population française va entraîner « mécaniquement » une augmentation du nombre de personnes </w:t>
      </w:r>
      <w:r w:rsidR="00542CF7" w:rsidRPr="00D40392">
        <w:rPr>
          <w:rFonts w:ascii="Century Gothic" w:hAnsi="Century Gothic"/>
          <w:color w:val="000000" w:themeColor="text1"/>
          <w:sz w:val="24"/>
          <w:szCs w:val="18"/>
        </w:rPr>
        <w:t>(très) dépendantes</w:t>
      </w:r>
      <w:r w:rsidR="00DA142B" w:rsidRPr="00D40392">
        <w:rPr>
          <w:rStyle w:val="Appelnotedebasdep"/>
          <w:rFonts w:ascii="Century Gothic" w:hAnsi="Century Gothic"/>
          <w:color w:val="000000" w:themeColor="text1"/>
          <w:sz w:val="24"/>
          <w:szCs w:val="18"/>
        </w:rPr>
        <w:footnoteReference w:id="1"/>
      </w:r>
      <w:r w:rsidR="00542CF7" w:rsidRPr="00D40392">
        <w:rPr>
          <w:rFonts w:ascii="Century Gothic" w:hAnsi="Century Gothic"/>
          <w:color w:val="000000" w:themeColor="text1"/>
          <w:sz w:val="24"/>
          <w:szCs w:val="18"/>
        </w:rPr>
        <w:t>…</w:t>
      </w:r>
      <w:r w:rsidR="00D40392" w:rsidRPr="00D40392">
        <w:rPr>
          <w:rFonts w:ascii="Century Gothic" w:hAnsi="Century Gothic"/>
          <w:color w:val="000000" w:themeColor="text1"/>
          <w:sz w:val="24"/>
          <w:szCs w:val="18"/>
        </w:rPr>
        <w:t xml:space="preserve"> </w:t>
      </w:r>
      <w:r w:rsidR="00E1132F" w:rsidRPr="00D40392">
        <w:rPr>
          <w:rFonts w:ascii="Century Gothic" w:hAnsi="Century Gothic"/>
          <w:color w:val="000000" w:themeColor="text1"/>
          <w:sz w:val="24"/>
          <w:szCs w:val="18"/>
        </w:rPr>
        <w:t>Cependant, de plus en plus d’établissement</w:t>
      </w:r>
      <w:r w:rsidR="007A056D" w:rsidRPr="00D40392">
        <w:rPr>
          <w:rFonts w:ascii="Century Gothic" w:hAnsi="Century Gothic"/>
          <w:color w:val="000000" w:themeColor="text1"/>
          <w:sz w:val="24"/>
          <w:szCs w:val="18"/>
        </w:rPr>
        <w:t>s</w:t>
      </w:r>
      <w:r w:rsidR="00E1132F" w:rsidRPr="00D40392">
        <w:rPr>
          <w:rFonts w:ascii="Century Gothic" w:hAnsi="Century Gothic"/>
          <w:color w:val="000000" w:themeColor="text1"/>
          <w:sz w:val="24"/>
          <w:szCs w:val="18"/>
        </w:rPr>
        <w:t xml:space="preserve"> / activités </w:t>
      </w:r>
      <w:r w:rsidR="006174CB" w:rsidRPr="00D40392">
        <w:rPr>
          <w:rFonts w:ascii="Century Gothic" w:hAnsi="Century Gothic"/>
          <w:color w:val="000000" w:themeColor="text1"/>
          <w:sz w:val="24"/>
          <w:szCs w:val="18"/>
        </w:rPr>
        <w:t xml:space="preserve">(foyer d’hébergement, </w:t>
      </w:r>
      <w:r w:rsidR="006174CB" w:rsidRPr="00D40392">
        <w:rPr>
          <w:rFonts w:ascii="Century Gothic" w:hAnsi="Century Gothic"/>
          <w:caps/>
          <w:color w:val="000000" w:themeColor="text1"/>
          <w:sz w:val="24"/>
          <w:szCs w:val="18"/>
        </w:rPr>
        <w:t>Esat</w:t>
      </w:r>
      <w:r w:rsidR="006174CB" w:rsidRPr="00D40392">
        <w:rPr>
          <w:rFonts w:ascii="Century Gothic" w:hAnsi="Century Gothic"/>
          <w:color w:val="000000" w:themeColor="text1"/>
          <w:sz w:val="24"/>
          <w:szCs w:val="18"/>
        </w:rPr>
        <w:t xml:space="preserve">, IME, MAS…) </w:t>
      </w:r>
      <w:r w:rsidR="00E1132F" w:rsidRPr="00D40392">
        <w:rPr>
          <w:rFonts w:ascii="Century Gothic" w:hAnsi="Century Gothic"/>
          <w:color w:val="000000" w:themeColor="text1"/>
          <w:sz w:val="24"/>
          <w:szCs w:val="18"/>
        </w:rPr>
        <w:t xml:space="preserve">sont et seront concernés par la problématique de </w:t>
      </w:r>
      <w:r w:rsidR="00CD001B" w:rsidRPr="00D40392">
        <w:rPr>
          <w:rFonts w:ascii="Century Gothic" w:hAnsi="Century Gothic"/>
          <w:color w:val="000000" w:themeColor="text1"/>
          <w:sz w:val="24"/>
          <w:szCs w:val="18"/>
        </w:rPr>
        <w:t xml:space="preserve">la </w:t>
      </w:r>
      <w:r w:rsidR="00D40392" w:rsidRPr="00D40392">
        <w:rPr>
          <w:rFonts w:ascii="Century Gothic" w:hAnsi="Century Gothic"/>
          <w:color w:val="000000" w:themeColor="text1"/>
          <w:sz w:val="24"/>
          <w:szCs w:val="18"/>
        </w:rPr>
        <w:t>prise en charge d’usagers/</w:t>
      </w:r>
      <w:r w:rsidR="00E1132F" w:rsidRPr="00D40392">
        <w:rPr>
          <w:rFonts w:ascii="Century Gothic" w:hAnsi="Century Gothic"/>
          <w:color w:val="000000" w:themeColor="text1"/>
          <w:sz w:val="24"/>
          <w:szCs w:val="18"/>
        </w:rPr>
        <w:t xml:space="preserve">bénéficiaires </w:t>
      </w:r>
      <w:r w:rsidR="005E5645" w:rsidRPr="00D40392">
        <w:rPr>
          <w:rFonts w:ascii="Century Gothic" w:hAnsi="Century Gothic"/>
          <w:color w:val="000000" w:themeColor="text1"/>
          <w:sz w:val="24"/>
          <w:szCs w:val="18"/>
        </w:rPr>
        <w:t>vieillissants</w:t>
      </w:r>
      <w:r w:rsidR="00AD4D9C" w:rsidRPr="00D40392">
        <w:rPr>
          <w:rFonts w:ascii="Century Gothic" w:hAnsi="Century Gothic"/>
          <w:color w:val="000000" w:themeColor="text1"/>
          <w:sz w:val="24"/>
          <w:szCs w:val="18"/>
        </w:rPr>
        <w:t>.</w:t>
      </w:r>
    </w:p>
    <w:p w14:paraId="15B4198F" w14:textId="77777777" w:rsidR="00542CF7" w:rsidRPr="00D40392" w:rsidRDefault="00542CF7">
      <w:pPr>
        <w:rPr>
          <w:rFonts w:ascii="Century Gothic" w:hAnsi="Century Gothic"/>
          <w:color w:val="000000" w:themeColor="text1"/>
          <w:sz w:val="24"/>
          <w:szCs w:val="18"/>
        </w:rPr>
      </w:pPr>
    </w:p>
    <w:p w14:paraId="39454004" w14:textId="77777777" w:rsidR="0068191A" w:rsidRPr="00D40392" w:rsidRDefault="0068191A" w:rsidP="0068191A">
      <w:pPr>
        <w:rPr>
          <w:rFonts w:ascii="Century Gothic" w:hAnsi="Century Gothic"/>
          <w:color w:val="000000" w:themeColor="text1"/>
          <w:sz w:val="24"/>
          <w:szCs w:val="18"/>
        </w:rPr>
      </w:pPr>
      <w:r w:rsidRPr="00D40392">
        <w:rPr>
          <w:rFonts w:ascii="Century Gothic" w:hAnsi="Century Gothic"/>
          <w:color w:val="000000" w:themeColor="text1"/>
          <w:sz w:val="24"/>
          <w:szCs w:val="18"/>
        </w:rPr>
        <w:t xml:space="preserve">Le projet de loi relatif à l’adaptation de la société au vieillissement (2014) qui a fait suite au rapport de L. </w:t>
      </w:r>
      <w:r w:rsidRPr="00D40392">
        <w:rPr>
          <w:rFonts w:ascii="Century Gothic" w:hAnsi="Century Gothic"/>
          <w:caps/>
          <w:color w:val="000000" w:themeColor="text1"/>
          <w:sz w:val="24"/>
          <w:szCs w:val="18"/>
        </w:rPr>
        <w:t>Broussy</w:t>
      </w:r>
      <w:r w:rsidRPr="00D40392">
        <w:rPr>
          <w:rFonts w:ascii="Century Gothic" w:hAnsi="Century Gothic"/>
          <w:color w:val="000000" w:themeColor="text1"/>
          <w:sz w:val="24"/>
          <w:szCs w:val="18"/>
        </w:rPr>
        <w:t xml:space="preserve"> (2013) sur le même thème préconisait notamment : </w:t>
      </w:r>
    </w:p>
    <w:p w14:paraId="30B5B4B8" w14:textId="12962B0C"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 xml:space="preserve">la création d’une aide publique permettant l’accès aux technologies pour les </w:t>
      </w:r>
      <w:r w:rsidR="007543F7" w:rsidRPr="00D40392">
        <w:rPr>
          <w:rFonts w:ascii="Century Gothic" w:hAnsi="Century Gothic"/>
          <w:color w:val="000000" w:themeColor="text1"/>
          <w:sz w:val="24"/>
          <w:szCs w:val="18"/>
        </w:rPr>
        <w:t>personnes âgées (</w:t>
      </w:r>
      <w:r w:rsidRPr="00D40392">
        <w:rPr>
          <w:rFonts w:ascii="Century Gothic" w:hAnsi="Century Gothic"/>
          <w:color w:val="000000" w:themeColor="text1"/>
          <w:sz w:val="24"/>
          <w:szCs w:val="18"/>
        </w:rPr>
        <w:t>PA</w:t>
      </w:r>
      <w:r w:rsidR="007543F7" w:rsidRPr="00D40392">
        <w:rPr>
          <w:rFonts w:ascii="Century Gothic" w:hAnsi="Century Gothic"/>
          <w:color w:val="000000" w:themeColor="text1"/>
          <w:sz w:val="24"/>
          <w:szCs w:val="18"/>
        </w:rPr>
        <w:t>)</w:t>
      </w:r>
      <w:r w:rsidRPr="00D40392">
        <w:rPr>
          <w:rFonts w:ascii="Century Gothic" w:hAnsi="Century Gothic"/>
          <w:color w:val="000000" w:themeColor="text1"/>
          <w:sz w:val="24"/>
          <w:szCs w:val="18"/>
        </w:rPr>
        <w:t xml:space="preserve"> à faibles revenus (domotique) ;</w:t>
      </w:r>
    </w:p>
    <w:p w14:paraId="45E2B376" w14:textId="77777777"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la mise en place de dispositifs de prévention au travers des CARSAT ;</w:t>
      </w:r>
    </w:p>
    <w:p w14:paraId="250B8DAF" w14:textId="153C1674"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 xml:space="preserve">le lancement de plans nationaux : </w:t>
      </w:r>
      <w:r w:rsidR="00CD001B" w:rsidRPr="00D40392">
        <w:rPr>
          <w:rFonts w:ascii="Century Gothic" w:hAnsi="Century Gothic"/>
          <w:color w:val="000000" w:themeColor="text1"/>
          <w:sz w:val="24"/>
          <w:szCs w:val="18"/>
        </w:rPr>
        <w:t>sur</w:t>
      </w:r>
      <w:r w:rsidRPr="00D40392">
        <w:rPr>
          <w:rFonts w:ascii="Century Gothic" w:hAnsi="Century Gothic"/>
          <w:color w:val="000000" w:themeColor="text1"/>
          <w:sz w:val="24"/>
          <w:szCs w:val="18"/>
        </w:rPr>
        <w:t>-médicamentation, suicide ;</w:t>
      </w:r>
    </w:p>
    <w:p w14:paraId="474747EB" w14:textId="77777777"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la mise en place de bénévoles pour rompre l’isolement (</w:t>
      </w:r>
      <w:r w:rsidRPr="00D40392">
        <w:rPr>
          <w:rFonts w:ascii="Century Gothic" w:hAnsi="Century Gothic"/>
          <w:caps/>
          <w:color w:val="000000" w:themeColor="text1"/>
          <w:sz w:val="24"/>
          <w:szCs w:val="18"/>
        </w:rPr>
        <w:t>Monalisa</w:t>
      </w:r>
      <w:r w:rsidRPr="00D40392">
        <w:rPr>
          <w:rFonts w:ascii="Century Gothic" w:hAnsi="Century Gothic"/>
          <w:color w:val="000000" w:themeColor="text1"/>
          <w:sz w:val="24"/>
          <w:szCs w:val="18"/>
        </w:rPr>
        <w:t>) ;</w:t>
      </w:r>
    </w:p>
    <w:p w14:paraId="149ED7F1" w14:textId="4B5EF368"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la création d’un plan national d’adaptation de 80</w:t>
      </w:r>
      <w:r w:rsidR="00D40392" w:rsidRPr="00D40392">
        <w:rPr>
          <w:rFonts w:ascii="Century Gothic" w:hAnsi="Century Gothic"/>
          <w:color w:val="000000" w:themeColor="text1"/>
          <w:sz w:val="24"/>
          <w:szCs w:val="18"/>
        </w:rPr>
        <w:t> </w:t>
      </w:r>
      <w:r w:rsidRPr="00D40392">
        <w:rPr>
          <w:rFonts w:ascii="Century Gothic" w:hAnsi="Century Gothic"/>
          <w:color w:val="000000" w:themeColor="text1"/>
          <w:sz w:val="24"/>
          <w:szCs w:val="18"/>
        </w:rPr>
        <w:t>000</w:t>
      </w:r>
      <w:r w:rsidR="00D40392" w:rsidRPr="00D40392">
        <w:rPr>
          <w:rFonts w:ascii="Century Gothic" w:hAnsi="Century Gothic"/>
          <w:color w:val="000000" w:themeColor="text1"/>
          <w:sz w:val="24"/>
          <w:szCs w:val="18"/>
        </w:rPr>
        <w:t> </w:t>
      </w:r>
      <w:r w:rsidRPr="00D40392">
        <w:rPr>
          <w:rFonts w:ascii="Century Gothic" w:hAnsi="Century Gothic"/>
          <w:color w:val="000000" w:themeColor="text1"/>
          <w:sz w:val="24"/>
          <w:szCs w:val="18"/>
        </w:rPr>
        <w:t xml:space="preserve">logements privés </w:t>
      </w:r>
      <w:r w:rsidRPr="00D40392">
        <w:rPr>
          <w:rFonts w:ascii="Century Gothic" w:hAnsi="Century Gothic"/>
          <w:i/>
          <w:color w:val="000000" w:themeColor="text1"/>
          <w:sz w:val="24"/>
          <w:szCs w:val="18"/>
        </w:rPr>
        <w:t>via</w:t>
      </w:r>
      <w:r w:rsidRPr="00D40392">
        <w:rPr>
          <w:rFonts w:ascii="Century Gothic" w:hAnsi="Century Gothic"/>
          <w:color w:val="000000" w:themeColor="text1"/>
          <w:sz w:val="24"/>
          <w:szCs w:val="18"/>
        </w:rPr>
        <w:t xml:space="preserve"> l’ANAH ;</w:t>
      </w:r>
    </w:p>
    <w:p w14:paraId="2CCEFCA9" w14:textId="77777777"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la modernisation des logements-foyers ;</w:t>
      </w:r>
    </w:p>
    <w:p w14:paraId="1BBFBD82" w14:textId="77777777"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l’intégration du vieillissement dans les PLH et PDU ;</w:t>
      </w:r>
    </w:p>
    <w:p w14:paraId="25D5DD19" w14:textId="77777777"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l’augmentation du nombre d’heures d’aide à domicile ;</w:t>
      </w:r>
    </w:p>
    <w:p w14:paraId="188FDCC1" w14:textId="77777777" w:rsidR="0068191A" w:rsidRPr="00D40392" w:rsidRDefault="0068191A" w:rsidP="0068191A">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lastRenderedPageBreak/>
        <w:t>le développement des villes amies des aînés…</w:t>
      </w:r>
    </w:p>
    <w:p w14:paraId="4AB1A0B7" w14:textId="64B10A0E" w:rsidR="0068191A" w:rsidRPr="00D40392" w:rsidRDefault="00CD001B">
      <w:pPr>
        <w:rPr>
          <w:rFonts w:ascii="Century Gothic" w:hAnsi="Century Gothic"/>
          <w:color w:val="000000" w:themeColor="text1"/>
          <w:sz w:val="24"/>
          <w:szCs w:val="18"/>
        </w:rPr>
      </w:pPr>
      <w:r w:rsidRPr="00D40392">
        <w:rPr>
          <w:rFonts w:ascii="Century Gothic" w:hAnsi="Century Gothic"/>
          <w:color w:val="000000" w:themeColor="text1"/>
          <w:sz w:val="24"/>
          <w:szCs w:val="18"/>
        </w:rPr>
        <w:t>L</w:t>
      </w:r>
      <w:r w:rsidR="006174CB" w:rsidRPr="00D40392">
        <w:rPr>
          <w:rFonts w:ascii="Century Gothic" w:hAnsi="Century Gothic"/>
          <w:color w:val="000000" w:themeColor="text1"/>
          <w:sz w:val="24"/>
          <w:szCs w:val="18"/>
        </w:rPr>
        <w:t xml:space="preserve">a </w:t>
      </w:r>
      <w:r w:rsidR="00460DBE" w:rsidRPr="00D40392">
        <w:rPr>
          <w:rFonts w:ascii="Century Gothic" w:hAnsi="Century Gothic"/>
          <w:color w:val="000000" w:themeColor="text1"/>
          <w:sz w:val="24"/>
          <w:szCs w:val="18"/>
        </w:rPr>
        <w:t>loi d’Adaptation de la Société au Vieillissement (ASV)</w:t>
      </w:r>
      <w:r w:rsidR="00DF2090" w:rsidRPr="00D40392">
        <w:rPr>
          <w:rStyle w:val="Appelnotedebasdep"/>
          <w:rFonts w:ascii="Century Gothic" w:hAnsi="Century Gothic"/>
          <w:color w:val="000000" w:themeColor="text1"/>
          <w:sz w:val="24"/>
          <w:szCs w:val="18"/>
        </w:rPr>
        <w:footnoteReference w:id="2"/>
      </w:r>
      <w:r w:rsidR="00460DBE" w:rsidRPr="00D40392">
        <w:rPr>
          <w:rFonts w:ascii="Century Gothic" w:hAnsi="Century Gothic"/>
          <w:color w:val="000000" w:themeColor="text1"/>
          <w:sz w:val="24"/>
          <w:szCs w:val="18"/>
        </w:rPr>
        <w:t xml:space="preserve"> promulguée en décembre</w:t>
      </w:r>
      <w:r w:rsidR="00D40392" w:rsidRPr="00D40392">
        <w:rPr>
          <w:rFonts w:ascii="Century Gothic" w:hAnsi="Century Gothic"/>
          <w:color w:val="000000" w:themeColor="text1"/>
          <w:sz w:val="24"/>
          <w:szCs w:val="18"/>
        </w:rPr>
        <w:t> </w:t>
      </w:r>
      <w:r w:rsidR="00460DBE" w:rsidRPr="00D40392">
        <w:rPr>
          <w:rFonts w:ascii="Century Gothic" w:hAnsi="Century Gothic"/>
          <w:color w:val="000000" w:themeColor="text1"/>
          <w:sz w:val="24"/>
          <w:szCs w:val="18"/>
        </w:rPr>
        <w:t>2015</w:t>
      </w:r>
      <w:r w:rsidRPr="00D40392">
        <w:rPr>
          <w:rFonts w:ascii="Century Gothic" w:hAnsi="Century Gothic"/>
          <w:color w:val="000000" w:themeColor="text1"/>
          <w:sz w:val="24"/>
          <w:szCs w:val="18"/>
        </w:rPr>
        <w:t>,</w:t>
      </w:r>
      <w:r w:rsidR="00460DBE" w:rsidRPr="00D40392">
        <w:rPr>
          <w:rFonts w:ascii="Century Gothic" w:hAnsi="Century Gothic"/>
          <w:color w:val="000000" w:themeColor="text1"/>
          <w:sz w:val="24"/>
          <w:szCs w:val="18"/>
        </w:rPr>
        <w:t xml:space="preserve"> a apporté </w:t>
      </w:r>
      <w:r w:rsidR="00DA142B" w:rsidRPr="00D40392">
        <w:rPr>
          <w:rFonts w:ascii="Century Gothic" w:hAnsi="Century Gothic"/>
          <w:color w:val="000000" w:themeColor="text1"/>
          <w:sz w:val="24"/>
          <w:szCs w:val="18"/>
        </w:rPr>
        <w:t xml:space="preserve">quant à elle </w:t>
      </w:r>
      <w:r w:rsidR="00460DBE" w:rsidRPr="00D40392">
        <w:rPr>
          <w:rFonts w:ascii="Century Gothic" w:hAnsi="Century Gothic"/>
          <w:color w:val="000000" w:themeColor="text1"/>
          <w:sz w:val="24"/>
          <w:szCs w:val="18"/>
        </w:rPr>
        <w:t>des changements significatifs vis-à-vis des politiques précédentes qui ont contribué à la création d’un secteur « concurrentiel » des services à la personne (plan et loi Borloo</w:t>
      </w:r>
      <w:r w:rsidR="00DF2090" w:rsidRPr="00D40392">
        <w:rPr>
          <w:rStyle w:val="Appelnotedebasdep"/>
          <w:rFonts w:ascii="Century Gothic" w:hAnsi="Century Gothic"/>
          <w:color w:val="000000" w:themeColor="text1"/>
          <w:sz w:val="24"/>
          <w:szCs w:val="18"/>
        </w:rPr>
        <w:footnoteReference w:id="3"/>
      </w:r>
      <w:r w:rsidR="00460DBE" w:rsidRPr="00D40392">
        <w:rPr>
          <w:rFonts w:ascii="Century Gothic" w:hAnsi="Century Gothic"/>
          <w:color w:val="000000" w:themeColor="text1"/>
          <w:sz w:val="24"/>
          <w:szCs w:val="18"/>
        </w:rPr>
        <w:t xml:space="preserve"> de développement des </w:t>
      </w:r>
      <w:r w:rsidRPr="00D40392">
        <w:rPr>
          <w:rFonts w:ascii="Century Gothic" w:hAnsi="Century Gothic"/>
          <w:color w:val="000000" w:themeColor="text1"/>
          <w:sz w:val="24"/>
          <w:szCs w:val="18"/>
        </w:rPr>
        <w:t xml:space="preserve">SAP </w:t>
      </w:r>
      <w:r w:rsidR="00DA142B" w:rsidRPr="00D40392">
        <w:rPr>
          <w:rFonts w:ascii="Century Gothic" w:hAnsi="Century Gothic"/>
          <w:color w:val="000000" w:themeColor="text1"/>
          <w:sz w:val="24"/>
          <w:szCs w:val="18"/>
        </w:rPr>
        <w:t>en 2005</w:t>
      </w:r>
      <w:r w:rsidR="00460DBE" w:rsidRPr="00D40392">
        <w:rPr>
          <w:rFonts w:ascii="Century Gothic" w:hAnsi="Century Gothic"/>
          <w:color w:val="000000" w:themeColor="text1"/>
          <w:sz w:val="24"/>
          <w:szCs w:val="18"/>
        </w:rPr>
        <w:t>)</w:t>
      </w:r>
      <w:r w:rsidR="00173A41" w:rsidRPr="00D40392">
        <w:rPr>
          <w:rFonts w:ascii="Century Gothic" w:hAnsi="Century Gothic"/>
          <w:color w:val="000000" w:themeColor="text1"/>
          <w:sz w:val="24"/>
          <w:szCs w:val="18"/>
        </w:rPr>
        <w:t>, sans reprendre intégralement les propositions du projet de loi,</w:t>
      </w:r>
      <w:r w:rsidR="00460DBE" w:rsidRPr="00D40392">
        <w:rPr>
          <w:rFonts w:ascii="Century Gothic" w:hAnsi="Century Gothic"/>
          <w:color w:val="000000" w:themeColor="text1"/>
          <w:sz w:val="24"/>
          <w:szCs w:val="18"/>
        </w:rPr>
        <w:t xml:space="preserve"> en : </w:t>
      </w:r>
    </w:p>
    <w:p w14:paraId="1B6F6739" w14:textId="77777777" w:rsidR="00460DBE" w:rsidRPr="00D40392" w:rsidRDefault="00460DBE"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 xml:space="preserve">modifiant les </w:t>
      </w:r>
      <w:r w:rsidR="00F74223" w:rsidRPr="00D40392">
        <w:rPr>
          <w:rFonts w:ascii="Century Gothic" w:hAnsi="Century Gothic"/>
          <w:color w:val="000000" w:themeColor="text1"/>
          <w:sz w:val="24"/>
          <w:szCs w:val="18"/>
        </w:rPr>
        <w:t>montants de l’Aide Personnalisée à l’Autonomie (APA) ;</w:t>
      </w:r>
    </w:p>
    <w:p w14:paraId="1BD7A7E9" w14:textId="77777777" w:rsidR="00F74223" w:rsidRPr="00D40392" w:rsidRDefault="00F74223"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créant un droit au répit ;</w:t>
      </w:r>
    </w:p>
    <w:p w14:paraId="3B5163F2" w14:textId="77777777" w:rsidR="00173A41" w:rsidRPr="00D40392" w:rsidRDefault="00173A41"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valorisant le rôle d’aidant familial ;</w:t>
      </w:r>
    </w:p>
    <w:p w14:paraId="3C740DA3" w14:textId="77777777" w:rsidR="00F74223" w:rsidRPr="00D40392" w:rsidRDefault="00F74223"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créant les conférences des financeurs au niveau départemental ;</w:t>
      </w:r>
    </w:p>
    <w:p w14:paraId="4B3BEE12" w14:textId="1B3947F8" w:rsidR="001A64F9" w:rsidRPr="00D40392" w:rsidRDefault="001A64F9"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finan</w:t>
      </w:r>
      <w:r w:rsidR="007543F7" w:rsidRPr="00D40392">
        <w:rPr>
          <w:rFonts w:ascii="Century Gothic" w:hAnsi="Century Gothic"/>
          <w:color w:val="000000" w:themeColor="text1"/>
          <w:sz w:val="24"/>
          <w:szCs w:val="18"/>
        </w:rPr>
        <w:t xml:space="preserve">çant la construction </w:t>
      </w:r>
      <w:r w:rsidRPr="00D40392">
        <w:rPr>
          <w:rFonts w:ascii="Century Gothic" w:hAnsi="Century Gothic"/>
          <w:color w:val="000000" w:themeColor="text1"/>
          <w:sz w:val="24"/>
          <w:szCs w:val="18"/>
        </w:rPr>
        <w:t>des projets locaux de prévention ;</w:t>
      </w:r>
    </w:p>
    <w:p w14:paraId="552909CC" w14:textId="77777777" w:rsidR="00F74223" w:rsidRPr="00D40392" w:rsidRDefault="00F74223"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faisant évoluer les foyers logement vers des résidences autonomie ;</w:t>
      </w:r>
    </w:p>
    <w:p w14:paraId="2269A81C" w14:textId="77777777" w:rsidR="00F74223" w:rsidRPr="00D40392" w:rsidRDefault="00F74223"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faisant évoluer la règlementation du secteur des services à la personne en autorisant « automatiquement » les « anciens » services agréés ;</w:t>
      </w:r>
    </w:p>
    <w:p w14:paraId="4A62FB36" w14:textId="77777777" w:rsidR="00F74223" w:rsidRPr="00D40392" w:rsidRDefault="00F74223" w:rsidP="00460DBE">
      <w:pPr>
        <w:pStyle w:val="Paragraphedeliste"/>
        <w:numPr>
          <w:ilvl w:val="0"/>
          <w:numId w:val="2"/>
        </w:numPr>
        <w:rPr>
          <w:rFonts w:ascii="Century Gothic" w:hAnsi="Century Gothic"/>
          <w:color w:val="000000" w:themeColor="text1"/>
          <w:sz w:val="24"/>
          <w:szCs w:val="18"/>
        </w:rPr>
      </w:pPr>
      <w:r w:rsidRPr="00D40392">
        <w:rPr>
          <w:rFonts w:ascii="Century Gothic" w:hAnsi="Century Gothic"/>
          <w:color w:val="000000" w:themeColor="text1"/>
          <w:sz w:val="24"/>
          <w:szCs w:val="18"/>
        </w:rPr>
        <w:t>favorisant l’expérimentation des SPASAD…</w:t>
      </w:r>
    </w:p>
    <w:p w14:paraId="524C1391" w14:textId="77777777" w:rsidR="0068191A" w:rsidRPr="00D40392" w:rsidRDefault="0068191A">
      <w:pPr>
        <w:rPr>
          <w:rFonts w:ascii="Century Gothic" w:hAnsi="Century Gothic"/>
          <w:color w:val="000000" w:themeColor="text1"/>
          <w:sz w:val="24"/>
          <w:szCs w:val="18"/>
        </w:rPr>
      </w:pPr>
    </w:p>
    <w:p w14:paraId="2ECEFF16" w14:textId="30998A88" w:rsidR="005D2128" w:rsidRPr="00D40392" w:rsidRDefault="00196E8A">
      <w:pPr>
        <w:rPr>
          <w:rFonts w:ascii="Century Gothic" w:hAnsi="Century Gothic"/>
          <w:color w:val="000000" w:themeColor="text1"/>
          <w:sz w:val="24"/>
          <w:szCs w:val="18"/>
        </w:rPr>
      </w:pPr>
      <w:r w:rsidRPr="00D40392">
        <w:rPr>
          <w:rFonts w:ascii="Century Gothic" w:hAnsi="Century Gothic"/>
          <w:color w:val="000000" w:themeColor="text1"/>
          <w:sz w:val="24"/>
          <w:szCs w:val="18"/>
        </w:rPr>
        <w:t>Malgré ces réformes</w:t>
      </w:r>
      <w:r w:rsidR="00754A5F" w:rsidRPr="00D40392">
        <w:rPr>
          <w:rFonts w:ascii="Century Gothic" w:hAnsi="Century Gothic"/>
          <w:color w:val="000000" w:themeColor="text1"/>
          <w:sz w:val="24"/>
          <w:szCs w:val="18"/>
        </w:rPr>
        <w:t>, la question du f</w:t>
      </w:r>
      <w:r w:rsidR="007E7D71" w:rsidRPr="00D40392">
        <w:rPr>
          <w:rFonts w:ascii="Century Gothic" w:hAnsi="Century Gothic"/>
          <w:color w:val="000000" w:themeColor="text1"/>
          <w:sz w:val="24"/>
          <w:szCs w:val="18"/>
        </w:rPr>
        <w:t>inancement</w:t>
      </w:r>
      <w:r w:rsidR="00754A5F" w:rsidRPr="00D40392">
        <w:rPr>
          <w:rFonts w:ascii="Century Gothic" w:hAnsi="Century Gothic"/>
          <w:color w:val="000000" w:themeColor="text1"/>
          <w:sz w:val="24"/>
          <w:szCs w:val="18"/>
        </w:rPr>
        <w:t xml:space="preserve"> de la dépendance et du maintien à domicile ne semble pas</w:t>
      </w:r>
      <w:r w:rsidRPr="00D40392">
        <w:rPr>
          <w:rFonts w:ascii="Century Gothic" w:hAnsi="Century Gothic"/>
          <w:color w:val="000000" w:themeColor="text1"/>
          <w:sz w:val="24"/>
          <w:szCs w:val="18"/>
        </w:rPr>
        <w:t xml:space="preserve"> être</w:t>
      </w:r>
      <w:r w:rsidR="00754A5F" w:rsidRPr="00D40392">
        <w:rPr>
          <w:rFonts w:ascii="Century Gothic" w:hAnsi="Century Gothic"/>
          <w:color w:val="000000" w:themeColor="text1"/>
          <w:sz w:val="24"/>
          <w:szCs w:val="18"/>
        </w:rPr>
        <w:t xml:space="preserve"> réglé</w:t>
      </w:r>
      <w:r w:rsidR="00091F6B" w:rsidRPr="00D40392">
        <w:rPr>
          <w:rFonts w:ascii="Century Gothic" w:hAnsi="Century Gothic"/>
          <w:color w:val="000000" w:themeColor="text1"/>
          <w:sz w:val="24"/>
          <w:szCs w:val="18"/>
        </w:rPr>
        <w:t>e</w:t>
      </w:r>
      <w:r w:rsidRPr="00D40392">
        <w:rPr>
          <w:rStyle w:val="Appelnotedebasdep"/>
          <w:rFonts w:ascii="Century Gothic" w:hAnsi="Century Gothic"/>
          <w:color w:val="000000" w:themeColor="text1"/>
          <w:sz w:val="24"/>
          <w:szCs w:val="18"/>
        </w:rPr>
        <w:footnoteReference w:id="4"/>
      </w:r>
      <w:r w:rsidRPr="00D40392">
        <w:rPr>
          <w:rFonts w:ascii="Century Gothic" w:hAnsi="Century Gothic"/>
          <w:color w:val="000000" w:themeColor="text1"/>
          <w:sz w:val="24"/>
          <w:szCs w:val="18"/>
        </w:rPr>
        <w:t>.</w:t>
      </w:r>
      <w:r w:rsidR="00754A5F" w:rsidRPr="00D40392">
        <w:rPr>
          <w:rFonts w:ascii="Century Gothic" w:hAnsi="Century Gothic"/>
          <w:color w:val="000000" w:themeColor="text1"/>
          <w:sz w:val="24"/>
          <w:szCs w:val="18"/>
        </w:rPr>
        <w:t xml:space="preserve"> Les pistes de réflexion lancées par exemple en 2011 sur un système universel d’assurance ou la création d’une </w:t>
      </w:r>
      <w:r w:rsidR="00C63492" w:rsidRPr="00D40392">
        <w:rPr>
          <w:rFonts w:ascii="Century Gothic" w:hAnsi="Century Gothic"/>
          <w:color w:val="000000" w:themeColor="text1"/>
          <w:sz w:val="24"/>
          <w:szCs w:val="18"/>
        </w:rPr>
        <w:t>5</w:t>
      </w:r>
      <w:r w:rsidR="00C63492" w:rsidRPr="00D40392">
        <w:rPr>
          <w:rFonts w:ascii="Century Gothic" w:hAnsi="Century Gothic"/>
          <w:color w:val="000000" w:themeColor="text1"/>
          <w:sz w:val="24"/>
          <w:szCs w:val="18"/>
          <w:vertAlign w:val="superscript"/>
        </w:rPr>
        <w:t>e</w:t>
      </w:r>
      <w:r w:rsidR="00D40392" w:rsidRPr="00D40392">
        <w:rPr>
          <w:rFonts w:ascii="Century Gothic" w:hAnsi="Century Gothic"/>
          <w:color w:val="000000" w:themeColor="text1"/>
          <w:sz w:val="24"/>
          <w:szCs w:val="18"/>
        </w:rPr>
        <w:t> </w:t>
      </w:r>
      <w:r w:rsidR="00C63492" w:rsidRPr="00D40392">
        <w:rPr>
          <w:rFonts w:ascii="Century Gothic" w:hAnsi="Century Gothic"/>
          <w:color w:val="000000" w:themeColor="text1"/>
          <w:sz w:val="24"/>
          <w:szCs w:val="18"/>
        </w:rPr>
        <w:t>branche</w:t>
      </w:r>
      <w:r w:rsidR="00754A5F" w:rsidRPr="00D40392">
        <w:rPr>
          <w:rFonts w:ascii="Century Gothic" w:hAnsi="Century Gothic"/>
          <w:color w:val="000000" w:themeColor="text1"/>
          <w:sz w:val="24"/>
          <w:szCs w:val="18"/>
        </w:rPr>
        <w:t xml:space="preserve"> de la Sécurité Sociale </w:t>
      </w:r>
      <w:r w:rsidR="00C63492" w:rsidRPr="00D40392">
        <w:rPr>
          <w:rFonts w:ascii="Century Gothic" w:hAnsi="Century Gothic"/>
          <w:color w:val="000000" w:themeColor="text1"/>
          <w:sz w:val="24"/>
          <w:szCs w:val="18"/>
        </w:rPr>
        <w:t xml:space="preserve">« dépendance » </w:t>
      </w:r>
      <w:r w:rsidR="00D64EBF" w:rsidRPr="00D40392">
        <w:rPr>
          <w:rFonts w:ascii="Century Gothic" w:hAnsi="Century Gothic"/>
          <w:color w:val="000000" w:themeColor="text1"/>
          <w:sz w:val="24"/>
          <w:szCs w:val="18"/>
        </w:rPr>
        <w:t>envisagé</w:t>
      </w:r>
      <w:r w:rsidR="007543F7" w:rsidRPr="00D40392">
        <w:rPr>
          <w:rFonts w:ascii="Century Gothic" w:hAnsi="Century Gothic"/>
          <w:color w:val="000000" w:themeColor="text1"/>
          <w:sz w:val="24"/>
          <w:szCs w:val="18"/>
        </w:rPr>
        <w:t>e</w:t>
      </w:r>
      <w:r w:rsidR="00DA142B" w:rsidRPr="00D40392">
        <w:rPr>
          <w:rFonts w:ascii="Century Gothic" w:hAnsi="Century Gothic"/>
          <w:color w:val="000000" w:themeColor="text1"/>
          <w:sz w:val="24"/>
          <w:szCs w:val="18"/>
        </w:rPr>
        <w:t>s</w:t>
      </w:r>
      <w:r w:rsidR="00D64EBF" w:rsidRPr="00D40392">
        <w:rPr>
          <w:rFonts w:ascii="Century Gothic" w:hAnsi="Century Gothic"/>
          <w:color w:val="000000" w:themeColor="text1"/>
          <w:sz w:val="24"/>
          <w:szCs w:val="18"/>
        </w:rPr>
        <w:t xml:space="preserve"> à un moment</w:t>
      </w:r>
      <w:r w:rsidR="00DA142B" w:rsidRPr="00D40392">
        <w:rPr>
          <w:rStyle w:val="Appelnotedebasdep"/>
          <w:rFonts w:ascii="Century Gothic" w:hAnsi="Century Gothic"/>
          <w:color w:val="000000" w:themeColor="text1"/>
          <w:sz w:val="24"/>
          <w:szCs w:val="18"/>
        </w:rPr>
        <w:footnoteReference w:id="5"/>
      </w:r>
      <w:r w:rsidR="00754A5F" w:rsidRPr="00D40392">
        <w:rPr>
          <w:rFonts w:ascii="Century Gothic" w:hAnsi="Century Gothic"/>
          <w:color w:val="000000" w:themeColor="text1"/>
          <w:sz w:val="24"/>
          <w:szCs w:val="18"/>
        </w:rPr>
        <w:t xml:space="preserve"> semblent aujourd’hui abandonné</w:t>
      </w:r>
      <w:r w:rsidR="007543F7" w:rsidRPr="00D40392">
        <w:rPr>
          <w:rFonts w:ascii="Century Gothic" w:hAnsi="Century Gothic"/>
          <w:color w:val="000000" w:themeColor="text1"/>
          <w:sz w:val="24"/>
          <w:szCs w:val="18"/>
        </w:rPr>
        <w:t>e</w:t>
      </w:r>
      <w:r w:rsidR="00754A5F" w:rsidRPr="00D40392">
        <w:rPr>
          <w:rFonts w:ascii="Century Gothic" w:hAnsi="Century Gothic"/>
          <w:color w:val="000000" w:themeColor="text1"/>
          <w:sz w:val="24"/>
          <w:szCs w:val="18"/>
        </w:rPr>
        <w:t>s.</w:t>
      </w:r>
      <w:r w:rsidR="005D2128" w:rsidRPr="00D40392">
        <w:rPr>
          <w:rFonts w:ascii="Century Gothic" w:hAnsi="Century Gothic"/>
          <w:color w:val="000000" w:themeColor="text1"/>
          <w:sz w:val="24"/>
          <w:szCs w:val="18"/>
        </w:rPr>
        <w:t xml:space="preserve"> </w:t>
      </w:r>
    </w:p>
    <w:p w14:paraId="4B97906B" w14:textId="04063212" w:rsidR="007E7D71" w:rsidRPr="00D40392" w:rsidRDefault="009708A7">
      <w:pPr>
        <w:rPr>
          <w:rFonts w:ascii="Century Gothic" w:hAnsi="Century Gothic"/>
          <w:color w:val="000000" w:themeColor="text1"/>
          <w:sz w:val="24"/>
          <w:szCs w:val="18"/>
        </w:rPr>
      </w:pPr>
      <w:r w:rsidRPr="00D40392">
        <w:rPr>
          <w:rFonts w:ascii="Century Gothic" w:hAnsi="Century Gothic"/>
          <w:color w:val="000000" w:themeColor="text1"/>
          <w:sz w:val="24"/>
          <w:szCs w:val="18"/>
        </w:rPr>
        <w:t>La réforme « espérée » par certains acteurs</w:t>
      </w:r>
      <w:r w:rsidR="00CD001B" w:rsidRPr="00D40392">
        <w:rPr>
          <w:rFonts w:ascii="Century Gothic" w:hAnsi="Century Gothic"/>
          <w:color w:val="000000" w:themeColor="text1"/>
          <w:sz w:val="24"/>
          <w:szCs w:val="18"/>
        </w:rPr>
        <w:t>,</w:t>
      </w:r>
      <w:r w:rsidRPr="00D40392">
        <w:rPr>
          <w:rFonts w:ascii="Century Gothic" w:hAnsi="Century Gothic"/>
          <w:color w:val="000000" w:themeColor="text1"/>
          <w:sz w:val="24"/>
          <w:szCs w:val="18"/>
        </w:rPr>
        <w:t xml:space="preserve"> essentiellement non lucratifs</w:t>
      </w:r>
      <w:r w:rsidR="00CD001B" w:rsidRPr="00D40392">
        <w:rPr>
          <w:rFonts w:ascii="Century Gothic" w:hAnsi="Century Gothic"/>
          <w:color w:val="000000" w:themeColor="text1"/>
          <w:sz w:val="24"/>
          <w:szCs w:val="18"/>
        </w:rPr>
        <w:t>,</w:t>
      </w:r>
      <w:r w:rsidRPr="00D40392">
        <w:rPr>
          <w:rFonts w:ascii="Century Gothic" w:hAnsi="Century Gothic"/>
          <w:color w:val="000000" w:themeColor="text1"/>
          <w:sz w:val="24"/>
          <w:szCs w:val="18"/>
        </w:rPr>
        <w:t xml:space="preserve"> du financement/tarification de l’</w:t>
      </w:r>
      <w:r w:rsidR="002C1900" w:rsidRPr="00D40392">
        <w:rPr>
          <w:rFonts w:ascii="Century Gothic" w:hAnsi="Century Gothic"/>
          <w:color w:val="000000" w:themeColor="text1"/>
          <w:sz w:val="24"/>
          <w:szCs w:val="18"/>
        </w:rPr>
        <w:t>aide à domicile n’a pas été apportée par la loi ASV. Dès lors, malgré les nombreux dysfonctionnements identifiés par différents rapport</w:t>
      </w:r>
      <w:r w:rsidR="002C0478" w:rsidRPr="00D40392">
        <w:rPr>
          <w:rFonts w:ascii="Century Gothic" w:hAnsi="Century Gothic"/>
          <w:color w:val="000000" w:themeColor="text1"/>
          <w:sz w:val="24"/>
          <w:szCs w:val="18"/>
        </w:rPr>
        <w:t>s</w:t>
      </w:r>
      <w:r w:rsidR="006527EF" w:rsidRPr="00D40392">
        <w:rPr>
          <w:rFonts w:ascii="Century Gothic" w:hAnsi="Century Gothic"/>
          <w:color w:val="000000" w:themeColor="text1"/>
          <w:sz w:val="24"/>
          <w:szCs w:val="18"/>
        </w:rPr>
        <w:t>,</w:t>
      </w:r>
      <w:r w:rsidR="002C1900" w:rsidRPr="00D40392">
        <w:rPr>
          <w:rFonts w:ascii="Century Gothic" w:hAnsi="Century Gothic"/>
          <w:color w:val="000000" w:themeColor="text1"/>
          <w:sz w:val="24"/>
          <w:szCs w:val="18"/>
        </w:rPr>
        <w:t xml:space="preserve"> en particulier en termes de fonctionnement équivalent sur les territoires (</w:t>
      </w:r>
      <w:r w:rsidR="002C1900" w:rsidRPr="00D40392">
        <w:rPr>
          <w:rFonts w:ascii="Century Gothic" w:hAnsi="Century Gothic"/>
          <w:caps/>
          <w:color w:val="000000" w:themeColor="text1"/>
          <w:sz w:val="24"/>
          <w:szCs w:val="18"/>
        </w:rPr>
        <w:t>Bruant-Bisson</w:t>
      </w:r>
      <w:r w:rsidR="002C1900" w:rsidRPr="00D40392">
        <w:rPr>
          <w:rFonts w:ascii="Century Gothic" w:hAnsi="Century Gothic"/>
          <w:color w:val="000000" w:themeColor="text1"/>
          <w:sz w:val="24"/>
          <w:szCs w:val="18"/>
        </w:rPr>
        <w:t xml:space="preserve"> </w:t>
      </w:r>
      <w:r w:rsidR="002C1900" w:rsidRPr="00D40392">
        <w:rPr>
          <w:rFonts w:ascii="Century Gothic" w:hAnsi="Century Gothic"/>
          <w:i/>
          <w:color w:val="000000" w:themeColor="text1"/>
          <w:sz w:val="24"/>
          <w:szCs w:val="18"/>
        </w:rPr>
        <w:t xml:space="preserve">et </w:t>
      </w:r>
      <w:proofErr w:type="spellStart"/>
      <w:r w:rsidR="002C1900" w:rsidRPr="00D40392">
        <w:rPr>
          <w:rFonts w:ascii="Century Gothic" w:hAnsi="Century Gothic"/>
          <w:i/>
          <w:color w:val="000000" w:themeColor="text1"/>
          <w:sz w:val="24"/>
          <w:szCs w:val="18"/>
        </w:rPr>
        <w:t>al</w:t>
      </w:r>
      <w:r w:rsidR="00D40392" w:rsidRPr="00D40392">
        <w:rPr>
          <w:rFonts w:ascii="Century Gothic" w:hAnsi="Century Gothic"/>
          <w:i/>
          <w:color w:val="000000" w:themeColor="text1"/>
          <w:sz w:val="24"/>
          <w:szCs w:val="18"/>
        </w:rPr>
        <w:t>ii</w:t>
      </w:r>
      <w:proofErr w:type="spellEnd"/>
      <w:r w:rsidR="002C1900" w:rsidRPr="00D40392">
        <w:rPr>
          <w:rFonts w:ascii="Century Gothic" w:hAnsi="Century Gothic"/>
          <w:color w:val="000000" w:themeColor="text1"/>
          <w:sz w:val="24"/>
          <w:szCs w:val="18"/>
        </w:rPr>
        <w:t>, 2010)</w:t>
      </w:r>
      <w:r w:rsidR="007111C4" w:rsidRPr="00D40392">
        <w:rPr>
          <w:rFonts w:ascii="Century Gothic" w:hAnsi="Century Gothic"/>
          <w:color w:val="000000" w:themeColor="text1"/>
          <w:sz w:val="24"/>
          <w:szCs w:val="18"/>
        </w:rPr>
        <w:t xml:space="preserve"> et les difficultés budgétaires (</w:t>
      </w:r>
      <w:r w:rsidR="007111C4" w:rsidRPr="00D40392">
        <w:rPr>
          <w:rFonts w:ascii="Century Gothic" w:hAnsi="Century Gothic"/>
          <w:caps/>
          <w:color w:val="000000" w:themeColor="text1"/>
          <w:sz w:val="24"/>
          <w:szCs w:val="18"/>
        </w:rPr>
        <w:t>Poletti</w:t>
      </w:r>
      <w:r w:rsidR="007111C4" w:rsidRPr="00D40392">
        <w:rPr>
          <w:rFonts w:ascii="Century Gothic" w:hAnsi="Century Gothic"/>
          <w:color w:val="000000" w:themeColor="text1"/>
          <w:sz w:val="24"/>
          <w:szCs w:val="18"/>
        </w:rPr>
        <w:t xml:space="preserve">, 2012), le financement pérenne n’est </w:t>
      </w:r>
      <w:r w:rsidR="004B10D0" w:rsidRPr="00D40392">
        <w:rPr>
          <w:rFonts w:ascii="Century Gothic" w:hAnsi="Century Gothic"/>
          <w:color w:val="000000" w:themeColor="text1"/>
          <w:sz w:val="24"/>
          <w:szCs w:val="18"/>
        </w:rPr>
        <w:t>toujours pas résolu. Les</w:t>
      </w:r>
      <w:r w:rsidR="00091F6B" w:rsidRPr="00D40392">
        <w:rPr>
          <w:rFonts w:ascii="Century Gothic" w:hAnsi="Century Gothic"/>
          <w:color w:val="000000" w:themeColor="text1"/>
          <w:sz w:val="24"/>
          <w:szCs w:val="18"/>
        </w:rPr>
        <w:t xml:space="preserve"> différentes propositions faites par exemple par l’Association des Départements de France et l’USB Domicile</w:t>
      </w:r>
      <w:r w:rsidR="003B28BC" w:rsidRPr="00D40392">
        <w:rPr>
          <w:rFonts w:ascii="Century Gothic" w:hAnsi="Century Gothic"/>
          <w:color w:val="000000" w:themeColor="text1"/>
          <w:sz w:val="24"/>
          <w:szCs w:val="18"/>
        </w:rPr>
        <w:t xml:space="preserve"> (</w:t>
      </w:r>
      <w:r w:rsidR="003B28BC" w:rsidRPr="00D40392">
        <w:rPr>
          <w:rFonts w:ascii="Century Gothic" w:hAnsi="Century Gothic"/>
          <w:caps/>
          <w:color w:val="000000" w:themeColor="text1"/>
          <w:sz w:val="24"/>
          <w:szCs w:val="18"/>
        </w:rPr>
        <w:t>Branchu</w:t>
      </w:r>
      <w:r w:rsidR="003B28BC" w:rsidRPr="00D40392">
        <w:rPr>
          <w:rFonts w:ascii="Century Gothic" w:hAnsi="Century Gothic"/>
          <w:color w:val="000000" w:themeColor="text1"/>
          <w:sz w:val="24"/>
          <w:szCs w:val="18"/>
        </w:rPr>
        <w:t xml:space="preserve"> </w:t>
      </w:r>
      <w:r w:rsidR="003B28BC" w:rsidRPr="00D40392">
        <w:rPr>
          <w:rFonts w:ascii="Century Gothic" w:hAnsi="Century Gothic"/>
          <w:i/>
          <w:color w:val="000000" w:themeColor="text1"/>
          <w:sz w:val="24"/>
          <w:szCs w:val="18"/>
        </w:rPr>
        <w:t xml:space="preserve">et </w:t>
      </w:r>
      <w:proofErr w:type="spellStart"/>
      <w:r w:rsidR="003B28BC" w:rsidRPr="00D40392">
        <w:rPr>
          <w:rFonts w:ascii="Century Gothic" w:hAnsi="Century Gothic"/>
          <w:i/>
          <w:color w:val="000000" w:themeColor="text1"/>
          <w:sz w:val="24"/>
          <w:szCs w:val="18"/>
        </w:rPr>
        <w:t>ali</w:t>
      </w:r>
      <w:r w:rsidR="00D40392" w:rsidRPr="00D40392">
        <w:rPr>
          <w:rFonts w:ascii="Century Gothic" w:hAnsi="Century Gothic"/>
          <w:i/>
          <w:color w:val="000000" w:themeColor="text1"/>
          <w:sz w:val="24"/>
          <w:szCs w:val="18"/>
        </w:rPr>
        <w:t>i</w:t>
      </w:r>
      <w:proofErr w:type="spellEnd"/>
      <w:r w:rsidR="003B28BC" w:rsidRPr="00D40392">
        <w:rPr>
          <w:rFonts w:ascii="Century Gothic" w:hAnsi="Century Gothic"/>
          <w:color w:val="000000" w:themeColor="text1"/>
          <w:sz w:val="24"/>
          <w:szCs w:val="18"/>
        </w:rPr>
        <w:t>, 2015)</w:t>
      </w:r>
      <w:r w:rsidR="004B10D0" w:rsidRPr="00D40392">
        <w:rPr>
          <w:rFonts w:ascii="Century Gothic" w:hAnsi="Century Gothic"/>
          <w:color w:val="000000" w:themeColor="text1"/>
          <w:sz w:val="24"/>
          <w:szCs w:val="18"/>
        </w:rPr>
        <w:t xml:space="preserve"> n’ont rien changé à cette situation</w:t>
      </w:r>
      <w:r w:rsidR="00091F6B" w:rsidRPr="00D40392">
        <w:rPr>
          <w:rFonts w:ascii="Century Gothic" w:hAnsi="Century Gothic"/>
          <w:color w:val="000000" w:themeColor="text1"/>
          <w:sz w:val="24"/>
          <w:szCs w:val="18"/>
        </w:rPr>
        <w:t>.</w:t>
      </w:r>
      <w:r w:rsidR="007111C4" w:rsidRPr="00D40392">
        <w:rPr>
          <w:rFonts w:ascii="Century Gothic" w:hAnsi="Century Gothic"/>
          <w:color w:val="000000" w:themeColor="text1"/>
          <w:sz w:val="24"/>
          <w:szCs w:val="18"/>
        </w:rPr>
        <w:t xml:space="preserve"> </w:t>
      </w:r>
    </w:p>
    <w:p w14:paraId="108C448C" w14:textId="77777777" w:rsidR="00754A5F" w:rsidRPr="00D40392" w:rsidRDefault="00754A5F">
      <w:pPr>
        <w:rPr>
          <w:rFonts w:ascii="Century Gothic" w:hAnsi="Century Gothic"/>
          <w:color w:val="000000" w:themeColor="text1"/>
          <w:sz w:val="24"/>
          <w:szCs w:val="18"/>
        </w:rPr>
      </w:pPr>
    </w:p>
    <w:p w14:paraId="157CF97E" w14:textId="19870A38" w:rsidR="00091F6B" w:rsidRPr="00D40392" w:rsidRDefault="005D2128">
      <w:pPr>
        <w:rPr>
          <w:rFonts w:ascii="Century Gothic" w:hAnsi="Century Gothic"/>
          <w:color w:val="000000" w:themeColor="text1"/>
          <w:sz w:val="24"/>
          <w:szCs w:val="18"/>
        </w:rPr>
      </w:pPr>
      <w:r w:rsidRPr="00D40392">
        <w:rPr>
          <w:rFonts w:ascii="Century Gothic" w:hAnsi="Century Gothic"/>
          <w:color w:val="000000" w:themeColor="text1"/>
          <w:sz w:val="24"/>
          <w:szCs w:val="18"/>
        </w:rPr>
        <w:t>Au-delà des</w:t>
      </w:r>
      <w:r w:rsidR="001B0B89" w:rsidRPr="00D40392">
        <w:rPr>
          <w:rFonts w:ascii="Century Gothic" w:hAnsi="Century Gothic"/>
          <w:color w:val="000000" w:themeColor="text1"/>
          <w:sz w:val="24"/>
          <w:szCs w:val="18"/>
        </w:rPr>
        <w:t xml:space="preserve"> usagers, l</w:t>
      </w:r>
      <w:r w:rsidR="008F6B6E" w:rsidRPr="00D40392">
        <w:rPr>
          <w:rFonts w:ascii="Century Gothic" w:hAnsi="Century Gothic"/>
          <w:color w:val="000000" w:themeColor="text1"/>
          <w:sz w:val="24"/>
          <w:szCs w:val="18"/>
        </w:rPr>
        <w:t xml:space="preserve">es </w:t>
      </w:r>
      <w:r w:rsidR="001B0B89" w:rsidRPr="00D40392">
        <w:rPr>
          <w:rFonts w:ascii="Century Gothic" w:hAnsi="Century Gothic"/>
          <w:color w:val="000000" w:themeColor="text1"/>
          <w:sz w:val="24"/>
          <w:szCs w:val="18"/>
        </w:rPr>
        <w:t xml:space="preserve">défis </w:t>
      </w:r>
      <w:r w:rsidR="008F6B6E" w:rsidRPr="00D40392">
        <w:rPr>
          <w:rFonts w:ascii="Century Gothic" w:hAnsi="Century Gothic"/>
          <w:color w:val="000000" w:themeColor="text1"/>
          <w:sz w:val="24"/>
          <w:szCs w:val="18"/>
        </w:rPr>
        <w:t>organisationnels, dé</w:t>
      </w:r>
      <w:r w:rsidR="001A64F9" w:rsidRPr="00D40392">
        <w:rPr>
          <w:rFonts w:ascii="Century Gothic" w:hAnsi="Century Gothic"/>
          <w:color w:val="000000" w:themeColor="text1"/>
          <w:sz w:val="24"/>
          <w:szCs w:val="18"/>
        </w:rPr>
        <w:t>mographiques</w:t>
      </w:r>
      <w:r w:rsidR="001B0B89" w:rsidRPr="00D40392">
        <w:rPr>
          <w:rStyle w:val="Appelnotedebasdep"/>
          <w:rFonts w:ascii="Century Gothic" w:hAnsi="Century Gothic"/>
          <w:color w:val="000000" w:themeColor="text1"/>
          <w:sz w:val="24"/>
          <w:szCs w:val="18"/>
        </w:rPr>
        <w:footnoteReference w:id="6"/>
      </w:r>
      <w:r w:rsidR="001B0B89" w:rsidRPr="00D40392">
        <w:rPr>
          <w:rFonts w:ascii="Century Gothic" w:hAnsi="Century Gothic"/>
          <w:color w:val="000000" w:themeColor="text1"/>
          <w:sz w:val="24"/>
          <w:szCs w:val="18"/>
        </w:rPr>
        <w:t xml:space="preserve"> et</w:t>
      </w:r>
      <w:r w:rsidR="001A64F9" w:rsidRPr="00D40392">
        <w:rPr>
          <w:rFonts w:ascii="Century Gothic" w:hAnsi="Century Gothic"/>
          <w:color w:val="000000" w:themeColor="text1"/>
          <w:sz w:val="24"/>
          <w:szCs w:val="18"/>
        </w:rPr>
        <w:t xml:space="preserve"> socia</w:t>
      </w:r>
      <w:r w:rsidR="00BE5118" w:rsidRPr="00D40392">
        <w:rPr>
          <w:rFonts w:ascii="Century Gothic" w:hAnsi="Century Gothic"/>
          <w:color w:val="000000" w:themeColor="text1"/>
          <w:sz w:val="24"/>
          <w:szCs w:val="18"/>
        </w:rPr>
        <w:t>ux</w:t>
      </w:r>
      <w:r w:rsidR="001A64F9" w:rsidRPr="00D40392">
        <w:rPr>
          <w:rFonts w:ascii="Century Gothic" w:hAnsi="Century Gothic"/>
          <w:color w:val="000000" w:themeColor="text1"/>
          <w:sz w:val="24"/>
          <w:szCs w:val="18"/>
        </w:rPr>
        <w:t xml:space="preserve"> </w:t>
      </w:r>
      <w:r w:rsidR="001B0B89" w:rsidRPr="00D40392">
        <w:rPr>
          <w:rFonts w:ascii="Century Gothic" w:hAnsi="Century Gothic"/>
          <w:color w:val="000000" w:themeColor="text1"/>
          <w:sz w:val="24"/>
          <w:szCs w:val="18"/>
        </w:rPr>
        <w:t xml:space="preserve">auxquels </w:t>
      </w:r>
      <w:r w:rsidRPr="00D40392">
        <w:rPr>
          <w:rFonts w:ascii="Century Gothic" w:hAnsi="Century Gothic"/>
          <w:color w:val="000000" w:themeColor="text1"/>
          <w:sz w:val="24"/>
          <w:szCs w:val="18"/>
        </w:rPr>
        <w:t xml:space="preserve">doit faire </w:t>
      </w:r>
      <w:r w:rsidR="001B0B89" w:rsidRPr="00D40392">
        <w:rPr>
          <w:rFonts w:ascii="Century Gothic" w:hAnsi="Century Gothic"/>
          <w:color w:val="000000" w:themeColor="text1"/>
          <w:sz w:val="24"/>
          <w:szCs w:val="18"/>
        </w:rPr>
        <w:t xml:space="preserve">face </w:t>
      </w:r>
      <w:r w:rsidRPr="00D40392">
        <w:rPr>
          <w:rFonts w:ascii="Century Gothic" w:hAnsi="Century Gothic"/>
          <w:color w:val="000000" w:themeColor="text1"/>
          <w:sz w:val="24"/>
          <w:szCs w:val="18"/>
        </w:rPr>
        <w:t xml:space="preserve">le secteur sanitaire au sens large (hôpital, clinique, SSIAD, HAD principalement) </w:t>
      </w:r>
      <w:r w:rsidR="001A64F9" w:rsidRPr="00D40392">
        <w:rPr>
          <w:rFonts w:ascii="Century Gothic" w:hAnsi="Century Gothic"/>
          <w:color w:val="000000" w:themeColor="text1"/>
          <w:sz w:val="24"/>
          <w:szCs w:val="18"/>
        </w:rPr>
        <w:t>contribue</w:t>
      </w:r>
      <w:r w:rsidR="008F6B6E" w:rsidRPr="00D40392">
        <w:rPr>
          <w:rFonts w:ascii="Century Gothic" w:hAnsi="Century Gothic"/>
          <w:color w:val="000000" w:themeColor="text1"/>
          <w:sz w:val="24"/>
          <w:szCs w:val="18"/>
        </w:rPr>
        <w:t xml:space="preserve">nt à dégrader les conditions de travail et </w:t>
      </w:r>
      <w:r w:rsidR="001A64F9" w:rsidRPr="00D40392">
        <w:rPr>
          <w:rFonts w:ascii="Century Gothic" w:hAnsi="Century Gothic"/>
          <w:color w:val="000000" w:themeColor="text1"/>
          <w:sz w:val="24"/>
          <w:szCs w:val="18"/>
        </w:rPr>
        <w:t>à rendre</w:t>
      </w:r>
      <w:r w:rsidR="008F6B6E" w:rsidRPr="00D40392">
        <w:rPr>
          <w:rFonts w:ascii="Century Gothic" w:hAnsi="Century Gothic"/>
          <w:color w:val="000000" w:themeColor="text1"/>
          <w:sz w:val="24"/>
          <w:szCs w:val="18"/>
        </w:rPr>
        <w:t xml:space="preserve"> de plus en plus prégnante la question de la santé au travail et de la prévention des risques professionnels. En clair, </w:t>
      </w:r>
      <w:r w:rsidR="00B23FF7" w:rsidRPr="00D40392">
        <w:rPr>
          <w:rFonts w:ascii="Century Gothic" w:hAnsi="Century Gothic"/>
          <w:color w:val="000000" w:themeColor="text1"/>
          <w:sz w:val="24"/>
          <w:szCs w:val="18"/>
        </w:rPr>
        <w:t xml:space="preserve">il convient de </w:t>
      </w:r>
      <w:r w:rsidR="008F6B6E" w:rsidRPr="00D40392">
        <w:rPr>
          <w:rFonts w:ascii="Century Gothic" w:hAnsi="Century Gothic"/>
          <w:color w:val="000000" w:themeColor="text1"/>
          <w:sz w:val="24"/>
          <w:szCs w:val="18"/>
        </w:rPr>
        <w:t xml:space="preserve">ne pas oublier que les professionnels peuvent eux aussi avoir besoin d’aide et d’accompagnement pour leur </w:t>
      </w:r>
      <w:r w:rsidR="0062730E" w:rsidRPr="00D40392">
        <w:rPr>
          <w:rFonts w:ascii="Century Gothic" w:hAnsi="Century Gothic"/>
          <w:color w:val="000000" w:themeColor="text1"/>
          <w:sz w:val="24"/>
          <w:szCs w:val="18"/>
        </w:rPr>
        <w:t>permettre d’exercer dans des conditions satisfaisantes</w:t>
      </w:r>
      <w:r w:rsidR="001B0B89" w:rsidRPr="00D40392">
        <w:rPr>
          <w:rFonts w:ascii="Century Gothic" w:hAnsi="Century Gothic"/>
          <w:color w:val="000000" w:themeColor="text1"/>
          <w:sz w:val="24"/>
          <w:szCs w:val="18"/>
        </w:rPr>
        <w:t>.</w:t>
      </w:r>
    </w:p>
    <w:p w14:paraId="5D6D62BA" w14:textId="77777777" w:rsidR="003A4A80" w:rsidRPr="00D40392" w:rsidRDefault="003A4A80">
      <w:pPr>
        <w:rPr>
          <w:rFonts w:ascii="Century Gothic" w:hAnsi="Century Gothic"/>
          <w:color w:val="000000" w:themeColor="text1"/>
          <w:sz w:val="24"/>
          <w:szCs w:val="18"/>
        </w:rPr>
      </w:pPr>
    </w:p>
    <w:p w14:paraId="0F712D20" w14:textId="45091EAC" w:rsidR="007E7D71" w:rsidRPr="00D40392" w:rsidRDefault="00BD4822">
      <w:pPr>
        <w:rPr>
          <w:rFonts w:ascii="Century Gothic" w:hAnsi="Century Gothic"/>
          <w:color w:val="000000" w:themeColor="text1"/>
          <w:sz w:val="24"/>
          <w:szCs w:val="18"/>
        </w:rPr>
      </w:pPr>
      <w:r w:rsidRPr="00D40392">
        <w:rPr>
          <w:rFonts w:ascii="Century Gothic" w:hAnsi="Century Gothic"/>
          <w:color w:val="000000" w:themeColor="text1"/>
          <w:sz w:val="24"/>
          <w:szCs w:val="18"/>
        </w:rPr>
        <w:lastRenderedPageBreak/>
        <w:t xml:space="preserve">Toutefois, la question du vieillissement ne </w:t>
      </w:r>
      <w:r w:rsidR="007543F7" w:rsidRPr="00D40392">
        <w:rPr>
          <w:rFonts w:ascii="Century Gothic" w:hAnsi="Century Gothic"/>
          <w:color w:val="000000" w:themeColor="text1"/>
          <w:sz w:val="24"/>
          <w:szCs w:val="18"/>
        </w:rPr>
        <w:t xml:space="preserve">peut </w:t>
      </w:r>
      <w:r w:rsidRPr="00D40392">
        <w:rPr>
          <w:rFonts w:ascii="Century Gothic" w:hAnsi="Century Gothic"/>
          <w:color w:val="000000" w:themeColor="text1"/>
          <w:sz w:val="24"/>
          <w:szCs w:val="18"/>
        </w:rPr>
        <w:t xml:space="preserve">pas se limiter à une approche seulement « négative et homogène » tant les situations et parcours personnels peuvent être différents… En outre, </w:t>
      </w:r>
      <w:r w:rsidR="0042346E" w:rsidRPr="00D40392">
        <w:rPr>
          <w:rFonts w:ascii="Century Gothic" w:hAnsi="Century Gothic"/>
          <w:color w:val="000000" w:themeColor="text1"/>
          <w:sz w:val="24"/>
          <w:szCs w:val="18"/>
        </w:rPr>
        <w:t>la création d’une filière « </w:t>
      </w:r>
      <w:proofErr w:type="spellStart"/>
      <w:r w:rsidR="0042346E" w:rsidRPr="00D40392">
        <w:rPr>
          <w:rFonts w:ascii="Century Gothic" w:hAnsi="Century Gothic"/>
          <w:color w:val="000000" w:themeColor="text1"/>
          <w:sz w:val="24"/>
          <w:szCs w:val="18"/>
        </w:rPr>
        <w:t>Silver</w:t>
      </w:r>
      <w:proofErr w:type="spellEnd"/>
      <w:r w:rsidR="0042346E" w:rsidRPr="00D40392">
        <w:rPr>
          <w:rFonts w:ascii="Century Gothic" w:hAnsi="Century Gothic"/>
          <w:color w:val="000000" w:themeColor="text1"/>
          <w:sz w:val="24"/>
          <w:szCs w:val="18"/>
        </w:rPr>
        <w:t xml:space="preserve"> </w:t>
      </w:r>
      <w:r w:rsidR="00D40392" w:rsidRPr="00D40392">
        <w:rPr>
          <w:rFonts w:ascii="Century Gothic" w:hAnsi="Century Gothic"/>
          <w:color w:val="000000" w:themeColor="text1"/>
          <w:sz w:val="24"/>
          <w:szCs w:val="18"/>
        </w:rPr>
        <w:t>É</w:t>
      </w:r>
      <w:r w:rsidR="0042346E" w:rsidRPr="00D40392">
        <w:rPr>
          <w:rFonts w:ascii="Century Gothic" w:hAnsi="Century Gothic"/>
          <w:color w:val="000000" w:themeColor="text1"/>
          <w:sz w:val="24"/>
          <w:szCs w:val="18"/>
        </w:rPr>
        <w:t xml:space="preserve">conomie » en 2013 par les pouvoirs publics sous l’impulsion d’A. Montebourg et </w:t>
      </w:r>
      <w:r w:rsidR="002C0478" w:rsidRPr="00D40392">
        <w:rPr>
          <w:rFonts w:ascii="Century Gothic" w:hAnsi="Century Gothic"/>
          <w:color w:val="000000" w:themeColor="text1"/>
          <w:sz w:val="24"/>
          <w:szCs w:val="18"/>
        </w:rPr>
        <w:t>M</w:t>
      </w:r>
      <w:r w:rsidR="0042346E" w:rsidRPr="00D40392">
        <w:rPr>
          <w:rFonts w:ascii="Century Gothic" w:hAnsi="Century Gothic"/>
          <w:color w:val="000000" w:themeColor="text1"/>
          <w:sz w:val="24"/>
          <w:szCs w:val="18"/>
        </w:rPr>
        <w:t xml:space="preserve">. Delaunay, </w:t>
      </w:r>
      <w:r w:rsidR="00CD001B" w:rsidRPr="00D40392">
        <w:rPr>
          <w:rFonts w:ascii="Century Gothic" w:hAnsi="Century Gothic"/>
          <w:color w:val="000000" w:themeColor="text1"/>
          <w:sz w:val="24"/>
          <w:szCs w:val="18"/>
        </w:rPr>
        <w:t>permet de</w:t>
      </w:r>
      <w:r w:rsidR="0042346E" w:rsidRPr="00D40392">
        <w:rPr>
          <w:rFonts w:ascii="Century Gothic" w:hAnsi="Century Gothic"/>
          <w:color w:val="000000" w:themeColor="text1"/>
          <w:sz w:val="24"/>
          <w:szCs w:val="18"/>
        </w:rPr>
        <w:t xml:space="preserve"> reconnaître que le vieillissement aujourd’hui n’est plus forcément celui d’autrefois, les seniors d’aujourd’hui pouvant être en bonne santé et avoir une vie sociale/familiale réussi</w:t>
      </w:r>
      <w:r w:rsidR="00DD4FED" w:rsidRPr="00D40392">
        <w:rPr>
          <w:rFonts w:ascii="Century Gothic" w:hAnsi="Century Gothic"/>
          <w:color w:val="000000" w:themeColor="text1"/>
          <w:sz w:val="24"/>
          <w:szCs w:val="18"/>
        </w:rPr>
        <w:t>e</w:t>
      </w:r>
      <w:r w:rsidR="0042346E" w:rsidRPr="00D40392">
        <w:rPr>
          <w:rFonts w:ascii="Century Gothic" w:hAnsi="Century Gothic"/>
          <w:color w:val="000000" w:themeColor="text1"/>
          <w:sz w:val="24"/>
          <w:szCs w:val="18"/>
        </w:rPr>
        <w:t xml:space="preserve">… avec un pouvoir d’achat parfois conséquent. </w:t>
      </w:r>
      <w:r w:rsidR="007E7D71" w:rsidRPr="00D40392">
        <w:rPr>
          <w:rFonts w:ascii="Century Gothic" w:hAnsi="Century Gothic"/>
          <w:color w:val="000000" w:themeColor="text1"/>
          <w:sz w:val="24"/>
          <w:szCs w:val="18"/>
        </w:rPr>
        <w:t xml:space="preserve">Sur un plan plus économique, la création d’une filière spécifique </w:t>
      </w:r>
      <w:r w:rsidR="00DD4FED" w:rsidRPr="00D40392">
        <w:rPr>
          <w:rFonts w:ascii="Century Gothic" w:hAnsi="Century Gothic"/>
          <w:color w:val="000000" w:themeColor="text1"/>
          <w:sz w:val="24"/>
          <w:szCs w:val="18"/>
        </w:rPr>
        <w:t>est</w:t>
      </w:r>
      <w:r w:rsidR="007E7D71" w:rsidRPr="00D40392">
        <w:rPr>
          <w:rFonts w:ascii="Century Gothic" w:hAnsi="Century Gothic"/>
          <w:color w:val="000000" w:themeColor="text1"/>
          <w:sz w:val="24"/>
          <w:szCs w:val="18"/>
        </w:rPr>
        <w:t xml:space="preserve"> en train de donner lieu à l’émergence </w:t>
      </w:r>
      <w:r w:rsidR="00DD4FED" w:rsidRPr="00D40392">
        <w:rPr>
          <w:rFonts w:ascii="Century Gothic" w:hAnsi="Century Gothic"/>
          <w:color w:val="000000" w:themeColor="text1"/>
          <w:sz w:val="24"/>
          <w:szCs w:val="18"/>
        </w:rPr>
        <w:t>de</w:t>
      </w:r>
      <w:r w:rsidR="007E7D71" w:rsidRPr="00D40392">
        <w:rPr>
          <w:rFonts w:ascii="Century Gothic" w:hAnsi="Century Gothic"/>
          <w:color w:val="000000" w:themeColor="text1"/>
          <w:sz w:val="24"/>
          <w:szCs w:val="18"/>
        </w:rPr>
        <w:t xml:space="preserve"> </w:t>
      </w:r>
      <w:proofErr w:type="spellStart"/>
      <w:r w:rsidR="007E7D71" w:rsidRPr="00D40392">
        <w:rPr>
          <w:rFonts w:ascii="Century Gothic" w:hAnsi="Century Gothic"/>
          <w:color w:val="000000" w:themeColor="text1"/>
          <w:sz w:val="24"/>
          <w:szCs w:val="18"/>
        </w:rPr>
        <w:t>Silver</w:t>
      </w:r>
      <w:proofErr w:type="spellEnd"/>
      <w:r w:rsidR="007E7D71" w:rsidRPr="00D40392">
        <w:rPr>
          <w:rFonts w:ascii="Century Gothic" w:hAnsi="Century Gothic"/>
          <w:color w:val="000000" w:themeColor="text1"/>
          <w:sz w:val="24"/>
          <w:szCs w:val="18"/>
        </w:rPr>
        <w:t xml:space="preserve"> Régions, </w:t>
      </w:r>
      <w:proofErr w:type="spellStart"/>
      <w:r w:rsidR="007E7D71" w:rsidRPr="00D40392">
        <w:rPr>
          <w:rFonts w:ascii="Century Gothic" w:hAnsi="Century Gothic"/>
          <w:color w:val="000000" w:themeColor="text1"/>
          <w:sz w:val="24"/>
          <w:szCs w:val="18"/>
        </w:rPr>
        <w:t>gérontopôles</w:t>
      </w:r>
      <w:proofErr w:type="spellEnd"/>
      <w:r w:rsidR="007E7D71" w:rsidRPr="00D40392">
        <w:rPr>
          <w:rFonts w:ascii="Century Gothic" w:hAnsi="Century Gothic"/>
          <w:color w:val="000000" w:themeColor="text1"/>
          <w:sz w:val="24"/>
          <w:szCs w:val="18"/>
        </w:rPr>
        <w:t xml:space="preserve">, living </w:t>
      </w:r>
      <w:proofErr w:type="spellStart"/>
      <w:r w:rsidR="007E7D71" w:rsidRPr="00D40392">
        <w:rPr>
          <w:rFonts w:ascii="Century Gothic" w:hAnsi="Century Gothic"/>
          <w:color w:val="000000" w:themeColor="text1"/>
          <w:sz w:val="24"/>
          <w:szCs w:val="18"/>
        </w:rPr>
        <w:t>lab</w:t>
      </w:r>
      <w:proofErr w:type="spellEnd"/>
      <w:r w:rsidR="007E7D71" w:rsidRPr="00D40392">
        <w:rPr>
          <w:rFonts w:ascii="Century Gothic" w:hAnsi="Century Gothic"/>
          <w:color w:val="000000" w:themeColor="text1"/>
          <w:sz w:val="24"/>
          <w:szCs w:val="18"/>
        </w:rPr>
        <w:t xml:space="preserve">… </w:t>
      </w:r>
      <w:r w:rsidR="007543F7" w:rsidRPr="00D40392">
        <w:rPr>
          <w:rFonts w:ascii="Century Gothic" w:hAnsi="Century Gothic"/>
          <w:color w:val="000000" w:themeColor="text1"/>
          <w:sz w:val="24"/>
          <w:szCs w:val="18"/>
        </w:rPr>
        <w:t>L’</w:t>
      </w:r>
      <w:r w:rsidR="007E7D71" w:rsidRPr="00D40392">
        <w:rPr>
          <w:rFonts w:ascii="Century Gothic" w:hAnsi="Century Gothic"/>
          <w:color w:val="000000" w:themeColor="text1"/>
          <w:sz w:val="24"/>
          <w:szCs w:val="18"/>
        </w:rPr>
        <w:t xml:space="preserve">« objectif » </w:t>
      </w:r>
      <w:r w:rsidR="00DD4FED" w:rsidRPr="00D40392">
        <w:rPr>
          <w:rFonts w:ascii="Century Gothic" w:hAnsi="Century Gothic"/>
          <w:color w:val="000000" w:themeColor="text1"/>
          <w:sz w:val="24"/>
          <w:szCs w:val="18"/>
        </w:rPr>
        <w:t>dans ce cadre étant</w:t>
      </w:r>
      <w:r w:rsidR="007E7D71" w:rsidRPr="00D40392">
        <w:rPr>
          <w:rFonts w:ascii="Century Gothic" w:hAnsi="Century Gothic"/>
          <w:color w:val="000000" w:themeColor="text1"/>
          <w:sz w:val="24"/>
          <w:szCs w:val="18"/>
        </w:rPr>
        <w:t xml:space="preserve"> </w:t>
      </w:r>
      <w:r w:rsidR="00DD4FED" w:rsidRPr="00D40392">
        <w:rPr>
          <w:rFonts w:ascii="Century Gothic" w:hAnsi="Century Gothic"/>
          <w:color w:val="000000" w:themeColor="text1"/>
          <w:sz w:val="24"/>
          <w:szCs w:val="18"/>
        </w:rPr>
        <w:t xml:space="preserve">notamment </w:t>
      </w:r>
      <w:r w:rsidR="007E7D71" w:rsidRPr="00D40392">
        <w:rPr>
          <w:rFonts w:ascii="Century Gothic" w:hAnsi="Century Gothic"/>
          <w:color w:val="000000" w:themeColor="text1"/>
          <w:sz w:val="24"/>
          <w:szCs w:val="18"/>
        </w:rPr>
        <w:t xml:space="preserve">de contribuer à la création d’entreprises et de favoriser le développement d’innovations technologiques en faisant émerger un ou des marchés s’appuyant sur le vieillissement de la </w:t>
      </w:r>
      <w:r w:rsidR="00DD4FED" w:rsidRPr="00D40392">
        <w:rPr>
          <w:rFonts w:ascii="Century Gothic" w:hAnsi="Century Gothic"/>
          <w:color w:val="000000" w:themeColor="text1"/>
          <w:sz w:val="24"/>
          <w:szCs w:val="18"/>
        </w:rPr>
        <w:t>population</w:t>
      </w:r>
      <w:r w:rsidR="007E7D71" w:rsidRPr="00D40392">
        <w:rPr>
          <w:rFonts w:ascii="Century Gothic" w:hAnsi="Century Gothic"/>
          <w:color w:val="000000" w:themeColor="text1"/>
          <w:sz w:val="24"/>
          <w:szCs w:val="18"/>
        </w:rPr>
        <w:t>.</w:t>
      </w:r>
    </w:p>
    <w:p w14:paraId="03DCD110" w14:textId="77777777" w:rsidR="00106686" w:rsidRPr="00D40392" w:rsidRDefault="00106686">
      <w:pPr>
        <w:rPr>
          <w:rFonts w:ascii="Century Gothic" w:hAnsi="Century Gothic"/>
          <w:color w:val="000000" w:themeColor="text1"/>
          <w:sz w:val="24"/>
          <w:szCs w:val="18"/>
        </w:rPr>
      </w:pPr>
    </w:p>
    <w:p w14:paraId="66D9445C" w14:textId="0740D808" w:rsidR="001B0B89" w:rsidRPr="00D40392" w:rsidRDefault="00D40392" w:rsidP="00F02895">
      <w:pPr>
        <w:rPr>
          <w:rFonts w:ascii="Century Gothic" w:hAnsi="Century Gothic"/>
          <w:color w:val="000000" w:themeColor="text1"/>
          <w:sz w:val="24"/>
          <w:szCs w:val="18"/>
        </w:rPr>
      </w:pPr>
      <w:r w:rsidRPr="00D40392">
        <w:rPr>
          <w:rFonts w:ascii="Century Gothic" w:hAnsi="Century Gothic"/>
          <w:color w:val="000000" w:themeColor="text1"/>
          <w:sz w:val="24"/>
          <w:szCs w:val="18"/>
        </w:rPr>
        <w:t>À</w:t>
      </w:r>
      <w:r w:rsidR="001B0B89" w:rsidRPr="00D40392">
        <w:rPr>
          <w:rFonts w:ascii="Century Gothic" w:hAnsi="Century Gothic"/>
          <w:color w:val="000000" w:themeColor="text1"/>
          <w:sz w:val="24"/>
          <w:szCs w:val="18"/>
        </w:rPr>
        <w:t xml:space="preserve"> travers ces différent</w:t>
      </w:r>
      <w:r w:rsidR="00CD001B" w:rsidRPr="00D40392">
        <w:rPr>
          <w:rFonts w:ascii="Century Gothic" w:hAnsi="Century Gothic"/>
          <w:color w:val="000000" w:themeColor="text1"/>
          <w:sz w:val="24"/>
          <w:szCs w:val="18"/>
        </w:rPr>
        <w:t>e</w:t>
      </w:r>
      <w:r w:rsidR="001B0B89" w:rsidRPr="00D40392">
        <w:rPr>
          <w:rFonts w:ascii="Century Gothic" w:hAnsi="Century Gothic"/>
          <w:color w:val="000000" w:themeColor="text1"/>
          <w:sz w:val="24"/>
          <w:szCs w:val="18"/>
        </w:rPr>
        <w:t xml:space="preserve">s </w:t>
      </w:r>
      <w:r w:rsidR="00CD001B" w:rsidRPr="00D40392">
        <w:rPr>
          <w:rFonts w:ascii="Century Gothic" w:hAnsi="Century Gothic"/>
          <w:color w:val="000000" w:themeColor="text1"/>
          <w:sz w:val="24"/>
          <w:szCs w:val="18"/>
        </w:rPr>
        <w:t>observations</w:t>
      </w:r>
      <w:r w:rsidR="001B0B89" w:rsidRPr="00D40392">
        <w:rPr>
          <w:rFonts w:ascii="Century Gothic" w:hAnsi="Century Gothic"/>
          <w:color w:val="000000" w:themeColor="text1"/>
          <w:sz w:val="24"/>
          <w:szCs w:val="18"/>
        </w:rPr>
        <w:t xml:space="preserve">, nous </w:t>
      </w:r>
      <w:r w:rsidR="00F02895" w:rsidRPr="00D40392">
        <w:rPr>
          <w:rFonts w:ascii="Century Gothic" w:hAnsi="Century Gothic"/>
          <w:color w:val="000000" w:themeColor="text1"/>
          <w:sz w:val="24"/>
          <w:szCs w:val="18"/>
        </w:rPr>
        <w:t>attendons donc des contributions qui puissent dépasser le seul état des lieux et diagnostic de la prise en charge actuel</w:t>
      </w:r>
      <w:r w:rsidR="00CD001B" w:rsidRPr="00D40392">
        <w:rPr>
          <w:rFonts w:ascii="Century Gothic" w:hAnsi="Century Gothic"/>
          <w:color w:val="000000" w:themeColor="text1"/>
          <w:sz w:val="24"/>
          <w:szCs w:val="18"/>
        </w:rPr>
        <w:t>le</w:t>
      </w:r>
      <w:r w:rsidR="00F02895" w:rsidRPr="00D40392">
        <w:rPr>
          <w:rFonts w:ascii="Century Gothic" w:hAnsi="Century Gothic"/>
          <w:color w:val="000000" w:themeColor="text1"/>
          <w:sz w:val="24"/>
          <w:szCs w:val="18"/>
        </w:rPr>
        <w:t xml:space="preserve"> des problématiques liées au vieillissement, au travers de mises en perspective, pistes de réflexions, présentation de projets en cours de conception, </w:t>
      </w:r>
      <w:r w:rsidR="003852C0" w:rsidRPr="00D40392">
        <w:rPr>
          <w:rFonts w:ascii="Century Gothic" w:hAnsi="Century Gothic"/>
          <w:color w:val="000000" w:themeColor="text1"/>
          <w:sz w:val="24"/>
          <w:szCs w:val="18"/>
        </w:rPr>
        <w:t xml:space="preserve">ou de bonnes </w:t>
      </w:r>
      <w:r w:rsidR="00F02895" w:rsidRPr="00D40392">
        <w:rPr>
          <w:rFonts w:ascii="Century Gothic" w:hAnsi="Century Gothic"/>
          <w:color w:val="000000" w:themeColor="text1"/>
          <w:sz w:val="24"/>
          <w:szCs w:val="18"/>
        </w:rPr>
        <w:t xml:space="preserve">pratiques… </w:t>
      </w:r>
    </w:p>
    <w:p w14:paraId="0FA758DE" w14:textId="4ACA5844" w:rsidR="00AD4D9C" w:rsidRPr="00D40392" w:rsidRDefault="001B0B89" w:rsidP="00F02895">
      <w:pPr>
        <w:rPr>
          <w:rFonts w:ascii="Century Gothic" w:hAnsi="Century Gothic"/>
          <w:color w:val="000000" w:themeColor="text1"/>
          <w:sz w:val="24"/>
          <w:szCs w:val="18"/>
        </w:rPr>
      </w:pPr>
      <w:r w:rsidRPr="00D40392">
        <w:rPr>
          <w:rFonts w:ascii="Century Gothic" w:hAnsi="Century Gothic"/>
          <w:color w:val="000000" w:themeColor="text1"/>
          <w:sz w:val="24"/>
          <w:szCs w:val="18"/>
        </w:rPr>
        <w:t xml:space="preserve">Les </w:t>
      </w:r>
      <w:r w:rsidR="00F02895" w:rsidRPr="00D40392">
        <w:rPr>
          <w:rFonts w:ascii="Century Gothic" w:hAnsi="Century Gothic"/>
          <w:color w:val="000000" w:themeColor="text1"/>
          <w:sz w:val="24"/>
          <w:szCs w:val="18"/>
        </w:rPr>
        <w:t xml:space="preserve">questions de santé/sécurité au travail des professionnels </w:t>
      </w:r>
      <w:r w:rsidR="004B10D0" w:rsidRPr="00D40392">
        <w:rPr>
          <w:rFonts w:ascii="Century Gothic" w:hAnsi="Century Gothic"/>
          <w:color w:val="000000" w:themeColor="text1"/>
          <w:sz w:val="24"/>
          <w:szCs w:val="18"/>
        </w:rPr>
        <w:t>prennent</w:t>
      </w:r>
      <w:r w:rsidR="00F02895" w:rsidRPr="00D40392">
        <w:rPr>
          <w:rFonts w:ascii="Century Gothic" w:hAnsi="Century Gothic"/>
          <w:color w:val="000000" w:themeColor="text1"/>
          <w:sz w:val="24"/>
          <w:szCs w:val="18"/>
        </w:rPr>
        <w:t xml:space="preserve"> tout à fait leur place dans cet appel à contributions. Sont aussi acceptés les articles de recherche classiques, </w:t>
      </w:r>
      <w:r w:rsidR="00CD001B" w:rsidRPr="00D40392">
        <w:rPr>
          <w:rFonts w:ascii="Century Gothic" w:hAnsi="Century Gothic"/>
          <w:color w:val="000000" w:themeColor="text1"/>
          <w:sz w:val="24"/>
          <w:szCs w:val="18"/>
        </w:rPr>
        <w:t>et</w:t>
      </w:r>
      <w:r w:rsidR="00F02895" w:rsidRPr="00D40392">
        <w:rPr>
          <w:rFonts w:ascii="Century Gothic" w:hAnsi="Century Gothic"/>
          <w:color w:val="000000" w:themeColor="text1"/>
          <w:sz w:val="24"/>
          <w:szCs w:val="18"/>
        </w:rPr>
        <w:t xml:space="preserve"> les articles avec une orientation plus gestionnaire (notamment les études de cas). </w:t>
      </w:r>
      <w:r w:rsidR="00DD4FED" w:rsidRPr="00D40392">
        <w:rPr>
          <w:rFonts w:ascii="Century Gothic" w:hAnsi="Century Gothic"/>
          <w:color w:val="000000" w:themeColor="text1"/>
          <w:sz w:val="24"/>
          <w:szCs w:val="18"/>
        </w:rPr>
        <w:t xml:space="preserve">Il est également possible pour un ou des professionnels de soumettre un « point de vue » qui accompagnera les articles retenus au final. </w:t>
      </w:r>
    </w:p>
    <w:p w14:paraId="4E29F3B1" w14:textId="77777777" w:rsidR="00AD4D9C" w:rsidRPr="00D40392" w:rsidRDefault="00AD4D9C" w:rsidP="00F02895">
      <w:pPr>
        <w:rPr>
          <w:rFonts w:ascii="Century Gothic" w:hAnsi="Century Gothic"/>
          <w:color w:val="000000" w:themeColor="text1"/>
          <w:sz w:val="24"/>
          <w:szCs w:val="18"/>
        </w:rPr>
      </w:pPr>
    </w:p>
    <w:p w14:paraId="29508991" w14:textId="39F55888" w:rsidR="004758BC" w:rsidRPr="00D40392" w:rsidRDefault="00F02895" w:rsidP="00F02895">
      <w:pPr>
        <w:rPr>
          <w:rFonts w:ascii="Century Gothic" w:hAnsi="Century Gothic"/>
          <w:i/>
          <w:color w:val="000000" w:themeColor="text1"/>
          <w:sz w:val="24"/>
          <w:szCs w:val="18"/>
        </w:rPr>
      </w:pPr>
      <w:r w:rsidRPr="00D40392">
        <w:rPr>
          <w:rFonts w:ascii="Century Gothic" w:hAnsi="Century Gothic"/>
          <w:color w:val="000000" w:themeColor="text1"/>
          <w:sz w:val="24"/>
          <w:szCs w:val="18"/>
        </w:rPr>
        <w:t>Les principaux thèmes qui pourront être traités dans le cadre de cet appel à contributions, de manière non exclusive pourront être les suivants :</w:t>
      </w:r>
      <w:r w:rsidRPr="00D40392">
        <w:rPr>
          <w:rFonts w:ascii="Century Gothic" w:hAnsi="Century Gothic"/>
          <w:color w:val="000000" w:themeColor="text1"/>
          <w:sz w:val="24"/>
          <w:szCs w:val="18"/>
        </w:rPr>
        <w:br/>
        <w:t xml:space="preserve">- </w:t>
      </w:r>
      <w:r w:rsidR="003852C0" w:rsidRPr="00D40392">
        <w:rPr>
          <w:rFonts w:ascii="Century Gothic" w:hAnsi="Century Gothic"/>
          <w:i/>
          <w:color w:val="000000" w:themeColor="text1"/>
          <w:sz w:val="24"/>
          <w:szCs w:val="18"/>
        </w:rPr>
        <w:t xml:space="preserve">la </w:t>
      </w:r>
      <w:r w:rsidR="004758BC" w:rsidRPr="00D40392">
        <w:rPr>
          <w:rFonts w:ascii="Century Gothic" w:hAnsi="Century Gothic"/>
          <w:i/>
          <w:color w:val="000000" w:themeColor="text1"/>
          <w:sz w:val="24"/>
          <w:szCs w:val="18"/>
        </w:rPr>
        <w:t>p</w:t>
      </w:r>
      <w:r w:rsidRPr="00D40392">
        <w:rPr>
          <w:rFonts w:ascii="Century Gothic" w:hAnsi="Century Gothic"/>
          <w:i/>
          <w:color w:val="000000" w:themeColor="text1"/>
          <w:sz w:val="24"/>
          <w:szCs w:val="18"/>
        </w:rPr>
        <w:t xml:space="preserve">lanification et </w:t>
      </w:r>
      <w:r w:rsidR="004B10D0" w:rsidRPr="00D40392">
        <w:rPr>
          <w:rFonts w:ascii="Century Gothic" w:hAnsi="Century Gothic"/>
          <w:i/>
          <w:color w:val="000000" w:themeColor="text1"/>
          <w:sz w:val="24"/>
          <w:szCs w:val="18"/>
        </w:rPr>
        <w:t xml:space="preserve">coordination des acteurs d’aide ou de </w:t>
      </w:r>
      <w:r w:rsidR="00D40392" w:rsidRPr="00D40392">
        <w:rPr>
          <w:rFonts w:ascii="Century Gothic" w:hAnsi="Century Gothic"/>
          <w:i/>
          <w:color w:val="000000" w:themeColor="text1"/>
          <w:sz w:val="24"/>
          <w:szCs w:val="18"/>
        </w:rPr>
        <w:t>soins à domicile </w:t>
      </w:r>
      <w:r w:rsidRPr="00D40392">
        <w:rPr>
          <w:rFonts w:ascii="Century Gothic" w:hAnsi="Century Gothic"/>
          <w:i/>
          <w:color w:val="000000" w:themeColor="text1"/>
          <w:sz w:val="24"/>
          <w:szCs w:val="18"/>
        </w:rPr>
        <w:t>;</w:t>
      </w:r>
    </w:p>
    <w:p w14:paraId="33C41D3D" w14:textId="6D0204EA" w:rsidR="004758BC" w:rsidRPr="00D40392" w:rsidRDefault="004758BC"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w:t>
      </w:r>
      <w:r w:rsidR="003852C0" w:rsidRPr="00D40392">
        <w:rPr>
          <w:rFonts w:ascii="Century Gothic" w:hAnsi="Century Gothic"/>
          <w:i/>
          <w:color w:val="000000" w:themeColor="text1"/>
          <w:sz w:val="24"/>
          <w:szCs w:val="18"/>
        </w:rPr>
        <w:t xml:space="preserve">la </w:t>
      </w:r>
      <w:r w:rsidRPr="00D40392">
        <w:rPr>
          <w:rFonts w:ascii="Century Gothic" w:hAnsi="Century Gothic"/>
          <w:i/>
          <w:color w:val="000000" w:themeColor="text1"/>
          <w:sz w:val="24"/>
          <w:szCs w:val="18"/>
        </w:rPr>
        <w:t>prise en charge des besoins de santé sur les territoires ruraux et/ou ayant une faible démographie médicale ;</w:t>
      </w:r>
    </w:p>
    <w:p w14:paraId="05A28BE0" w14:textId="36F857C4" w:rsidR="004758BC" w:rsidRPr="00D40392" w:rsidRDefault="004758BC"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w:t>
      </w:r>
      <w:r w:rsidR="003852C0" w:rsidRPr="00D40392">
        <w:rPr>
          <w:rFonts w:ascii="Century Gothic" w:hAnsi="Century Gothic"/>
          <w:i/>
          <w:color w:val="000000" w:themeColor="text1"/>
          <w:sz w:val="24"/>
          <w:szCs w:val="18"/>
        </w:rPr>
        <w:t xml:space="preserve">la </w:t>
      </w:r>
      <w:r w:rsidRPr="00D40392">
        <w:rPr>
          <w:rFonts w:ascii="Century Gothic" w:hAnsi="Century Gothic"/>
          <w:i/>
          <w:color w:val="000000" w:themeColor="text1"/>
          <w:sz w:val="24"/>
          <w:szCs w:val="18"/>
        </w:rPr>
        <w:t>prise en charge de la dépendance des personnes âgées en établissement et/ou à domicile ;</w:t>
      </w:r>
    </w:p>
    <w:p w14:paraId="20B8A261" w14:textId="5B3A1828" w:rsidR="003852C0" w:rsidRPr="00D40392" w:rsidRDefault="003852C0"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w:t>
      </w:r>
      <w:r w:rsidR="007A056D" w:rsidRPr="00D40392">
        <w:rPr>
          <w:rFonts w:ascii="Century Gothic" w:hAnsi="Century Gothic"/>
          <w:i/>
          <w:color w:val="000000" w:themeColor="text1"/>
          <w:sz w:val="24"/>
          <w:szCs w:val="18"/>
        </w:rPr>
        <w:t xml:space="preserve">e rôle des </w:t>
      </w:r>
      <w:r w:rsidRPr="00D40392">
        <w:rPr>
          <w:rFonts w:ascii="Century Gothic" w:hAnsi="Century Gothic"/>
          <w:i/>
          <w:color w:val="000000" w:themeColor="text1"/>
          <w:sz w:val="24"/>
          <w:szCs w:val="18"/>
        </w:rPr>
        <w:t xml:space="preserve">EHPAD </w:t>
      </w:r>
      <w:r w:rsidR="007A056D" w:rsidRPr="00D40392">
        <w:rPr>
          <w:rFonts w:ascii="Century Gothic" w:hAnsi="Century Gothic"/>
          <w:i/>
          <w:color w:val="000000" w:themeColor="text1"/>
          <w:sz w:val="24"/>
          <w:szCs w:val="18"/>
        </w:rPr>
        <w:t>dans la prise en charge des personnes âgées vieillissantes</w:t>
      </w:r>
      <w:r w:rsidR="004B10D0" w:rsidRPr="00D40392">
        <w:rPr>
          <w:rFonts w:ascii="Century Gothic" w:hAnsi="Century Gothic"/>
          <w:i/>
          <w:color w:val="000000" w:themeColor="text1"/>
          <w:sz w:val="24"/>
          <w:szCs w:val="18"/>
        </w:rPr>
        <w:t xml:space="preserve"> ; </w:t>
      </w:r>
    </w:p>
    <w:p w14:paraId="70F6B15C" w14:textId="2B410833" w:rsidR="007A056D" w:rsidRPr="00D40392" w:rsidRDefault="007A056D"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l’impact du vieillissement des usagers sur le secteur médico-social</w:t>
      </w:r>
      <w:r w:rsidR="004B10D0" w:rsidRPr="00D40392">
        <w:rPr>
          <w:rFonts w:ascii="Century Gothic" w:hAnsi="Century Gothic"/>
          <w:i/>
          <w:color w:val="000000" w:themeColor="text1"/>
          <w:sz w:val="24"/>
          <w:szCs w:val="18"/>
        </w:rPr>
        <w:t> ;</w:t>
      </w:r>
    </w:p>
    <w:p w14:paraId="47DCB444" w14:textId="663A397B" w:rsidR="004758BC" w:rsidRPr="00D40392" w:rsidRDefault="004758BC"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w:t>
      </w:r>
      <w:r w:rsidR="003852C0" w:rsidRPr="00D40392">
        <w:rPr>
          <w:rFonts w:ascii="Century Gothic" w:hAnsi="Century Gothic"/>
          <w:i/>
          <w:color w:val="000000" w:themeColor="text1"/>
          <w:sz w:val="24"/>
          <w:szCs w:val="18"/>
        </w:rPr>
        <w:t xml:space="preserve">la </w:t>
      </w:r>
      <w:r w:rsidRPr="00D40392">
        <w:rPr>
          <w:rFonts w:ascii="Century Gothic" w:hAnsi="Century Gothic"/>
          <w:i/>
          <w:color w:val="000000" w:themeColor="text1"/>
          <w:sz w:val="24"/>
          <w:szCs w:val="18"/>
        </w:rPr>
        <w:t xml:space="preserve">conception, </w:t>
      </w:r>
      <w:r w:rsidR="003852C0" w:rsidRPr="00D40392">
        <w:rPr>
          <w:rFonts w:ascii="Century Gothic" w:hAnsi="Century Gothic"/>
          <w:i/>
          <w:color w:val="000000" w:themeColor="text1"/>
          <w:sz w:val="24"/>
          <w:szCs w:val="18"/>
        </w:rPr>
        <w:t xml:space="preserve">le </w:t>
      </w:r>
      <w:r w:rsidRPr="00D40392">
        <w:rPr>
          <w:rFonts w:ascii="Century Gothic" w:hAnsi="Century Gothic"/>
          <w:i/>
          <w:color w:val="000000" w:themeColor="text1"/>
          <w:sz w:val="24"/>
          <w:szCs w:val="18"/>
        </w:rPr>
        <w:t xml:space="preserve">pilotage et </w:t>
      </w:r>
      <w:r w:rsidR="003852C0" w:rsidRPr="00D40392">
        <w:rPr>
          <w:rFonts w:ascii="Century Gothic" w:hAnsi="Century Gothic"/>
          <w:i/>
          <w:color w:val="000000" w:themeColor="text1"/>
          <w:sz w:val="24"/>
          <w:szCs w:val="18"/>
        </w:rPr>
        <w:t xml:space="preserve">la </w:t>
      </w:r>
      <w:r w:rsidRPr="00D40392">
        <w:rPr>
          <w:rFonts w:ascii="Century Gothic" w:hAnsi="Century Gothic"/>
          <w:i/>
          <w:color w:val="000000" w:themeColor="text1"/>
          <w:sz w:val="24"/>
          <w:szCs w:val="18"/>
        </w:rPr>
        <w:t>mise en œuvre de projets partenariaux en lien avec le vieillissement ;</w:t>
      </w:r>
    </w:p>
    <w:p w14:paraId="78FC6EC4" w14:textId="77777777" w:rsidR="004758BC" w:rsidRPr="00D40392" w:rsidRDefault="004758BC"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l’accompagnement du vieillissement des personnes en situation de handicap (physique, psychique…) ;</w:t>
      </w:r>
    </w:p>
    <w:p w14:paraId="07323BC9" w14:textId="77777777" w:rsidR="004758BC" w:rsidRPr="00D40392" w:rsidRDefault="004758BC"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 professionnalisation des métiers du « care » face au vieillissement des usagers/bénéficiaires ;</w:t>
      </w:r>
    </w:p>
    <w:p w14:paraId="2D2C34C2" w14:textId="77777777" w:rsidR="004758BC" w:rsidRPr="00D40392" w:rsidRDefault="004758BC"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les politiques, actions et projets de prévention </w:t>
      </w:r>
      <w:r w:rsidR="00465E6E" w:rsidRPr="00D40392">
        <w:rPr>
          <w:rFonts w:ascii="Century Gothic" w:hAnsi="Century Gothic"/>
          <w:i/>
          <w:color w:val="000000" w:themeColor="text1"/>
          <w:sz w:val="24"/>
          <w:szCs w:val="18"/>
        </w:rPr>
        <w:t>de la dépendance ;</w:t>
      </w:r>
    </w:p>
    <w:p w14:paraId="13F0CCCC"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 lutte contre l’isolement des personnes âgées ;</w:t>
      </w:r>
    </w:p>
    <w:p w14:paraId="17ED6B2E"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 prise en charge des maladies du « Grand Age » sur les territoires ;</w:t>
      </w:r>
    </w:p>
    <w:p w14:paraId="0A35789D"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l’accès aux soins sur les territoires ;</w:t>
      </w:r>
    </w:p>
    <w:p w14:paraId="4060DBA7"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l’adaptation des logements dans un sens large ;</w:t>
      </w:r>
    </w:p>
    <w:p w14:paraId="5ED76D7B"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lastRenderedPageBreak/>
        <w:t>- le financement de la dépendance, les systèmes de tarification et le financement des prises en charge ;</w:t>
      </w:r>
    </w:p>
    <w:p w14:paraId="09900365"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 question du reste à charge ;</w:t>
      </w:r>
    </w:p>
    <w:p w14:paraId="74DEE8E5" w14:textId="54966DD1"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les questions de contrôle de gestion ;</w:t>
      </w:r>
    </w:p>
    <w:p w14:paraId="269983AB"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 gestion budgétaire des établissements et services ;</w:t>
      </w:r>
    </w:p>
    <w:p w14:paraId="0A4779C2"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les enjeux du vieillissement pour et à l’hôpital public ;</w:t>
      </w:r>
    </w:p>
    <w:p w14:paraId="48AA8459"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toutes problématiques de santé au travail des personnels du « care » en lien avec le vieillissement ;</w:t>
      </w:r>
    </w:p>
    <w:p w14:paraId="50A43029"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la formation des personnels du « care » vieillissants et l’évolution des métiers en cours ;</w:t>
      </w:r>
    </w:p>
    <w:p w14:paraId="45D868F7" w14:textId="45F693D8" w:rsidR="00465E6E" w:rsidRPr="00D40392" w:rsidRDefault="00465E6E" w:rsidP="00465E6E">
      <w:pPr>
        <w:rPr>
          <w:rFonts w:ascii="Century Gothic" w:hAnsi="Century Gothic"/>
          <w:i/>
          <w:color w:val="000000" w:themeColor="text1"/>
          <w:sz w:val="24"/>
          <w:szCs w:val="18"/>
        </w:rPr>
      </w:pPr>
      <w:r w:rsidRPr="00D40392">
        <w:rPr>
          <w:rFonts w:ascii="Century Gothic" w:hAnsi="Century Gothic"/>
          <w:i/>
          <w:color w:val="000000" w:themeColor="text1"/>
          <w:sz w:val="24"/>
          <w:szCs w:val="18"/>
        </w:rPr>
        <w:t>- les questions concernant la qualité de l’emploi, les conditions de travail et l’attractivité du sect</w:t>
      </w:r>
      <w:r w:rsidR="003852C0" w:rsidRPr="00D40392">
        <w:rPr>
          <w:rFonts w:ascii="Century Gothic" w:hAnsi="Century Gothic"/>
          <w:i/>
          <w:color w:val="000000" w:themeColor="text1"/>
          <w:sz w:val="24"/>
          <w:szCs w:val="18"/>
        </w:rPr>
        <w:t xml:space="preserve">eur </w:t>
      </w:r>
      <w:r w:rsidRPr="00D40392">
        <w:rPr>
          <w:rFonts w:ascii="Century Gothic" w:hAnsi="Century Gothic"/>
          <w:i/>
          <w:color w:val="000000" w:themeColor="text1"/>
          <w:sz w:val="24"/>
          <w:szCs w:val="18"/>
        </w:rPr>
        <w:t>des métiers du « care » ;</w:t>
      </w:r>
    </w:p>
    <w:p w14:paraId="1A3F9DEE"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les innovations technologiques et sociales ;</w:t>
      </w:r>
    </w:p>
    <w:p w14:paraId="159A70E8" w14:textId="2F095AA2"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la </w:t>
      </w:r>
      <w:proofErr w:type="spellStart"/>
      <w:r w:rsidRPr="00D40392">
        <w:rPr>
          <w:rFonts w:ascii="Century Gothic" w:hAnsi="Century Gothic"/>
          <w:i/>
          <w:color w:val="000000" w:themeColor="text1"/>
          <w:sz w:val="24"/>
          <w:szCs w:val="18"/>
        </w:rPr>
        <w:t>Silver</w:t>
      </w:r>
      <w:proofErr w:type="spellEnd"/>
      <w:r w:rsidRPr="00D40392">
        <w:rPr>
          <w:rFonts w:ascii="Century Gothic" w:hAnsi="Century Gothic"/>
          <w:i/>
          <w:color w:val="000000" w:themeColor="text1"/>
          <w:sz w:val="24"/>
          <w:szCs w:val="18"/>
        </w:rPr>
        <w:t xml:space="preserve"> </w:t>
      </w:r>
      <w:r w:rsidR="00D40392" w:rsidRPr="00D40392">
        <w:rPr>
          <w:rFonts w:ascii="Century Gothic" w:hAnsi="Century Gothic"/>
          <w:i/>
          <w:color w:val="000000" w:themeColor="text1"/>
          <w:sz w:val="24"/>
          <w:szCs w:val="18"/>
        </w:rPr>
        <w:t>É</w:t>
      </w:r>
      <w:r w:rsidRPr="00D40392">
        <w:rPr>
          <w:rFonts w:ascii="Century Gothic" w:hAnsi="Century Gothic"/>
          <w:i/>
          <w:color w:val="000000" w:themeColor="text1"/>
          <w:sz w:val="24"/>
          <w:szCs w:val="18"/>
        </w:rPr>
        <w:t>conomie ;</w:t>
      </w:r>
    </w:p>
    <w:p w14:paraId="60EA25A8"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les pratiques de gestion des ressources humaines des établissements et services ;</w:t>
      </w:r>
    </w:p>
    <w:p w14:paraId="11B392C6"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w:t>
      </w:r>
      <w:r w:rsidR="00F02895" w:rsidRPr="00D40392">
        <w:rPr>
          <w:rFonts w:ascii="Century Gothic" w:hAnsi="Century Gothic"/>
          <w:i/>
          <w:color w:val="000000" w:themeColor="text1"/>
          <w:sz w:val="24"/>
          <w:szCs w:val="18"/>
        </w:rPr>
        <w:t>’intervention auprès de publics spécifiques (familles, fragiles, personnes aisées…) ;</w:t>
      </w:r>
    </w:p>
    <w:p w14:paraId="31126942" w14:textId="52D2356C" w:rsidR="0067615F" w:rsidRPr="00D40392" w:rsidRDefault="00F02895"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w:t>
      </w:r>
      <w:r w:rsidR="0067615F" w:rsidRPr="00D40392">
        <w:rPr>
          <w:rFonts w:ascii="Century Gothic" w:hAnsi="Century Gothic"/>
          <w:i/>
          <w:color w:val="000000" w:themeColor="text1"/>
          <w:sz w:val="24"/>
          <w:szCs w:val="18"/>
        </w:rPr>
        <w:t>le rôle des</w:t>
      </w:r>
      <w:r w:rsidRPr="00D40392">
        <w:rPr>
          <w:rFonts w:ascii="Century Gothic" w:hAnsi="Century Gothic"/>
          <w:i/>
          <w:color w:val="000000" w:themeColor="text1"/>
          <w:sz w:val="24"/>
          <w:szCs w:val="18"/>
        </w:rPr>
        <w:t xml:space="preserve"> familles</w:t>
      </w:r>
      <w:r w:rsidR="0067615F" w:rsidRPr="00D40392">
        <w:rPr>
          <w:rFonts w:ascii="Century Gothic" w:hAnsi="Century Gothic"/>
          <w:i/>
          <w:color w:val="000000" w:themeColor="text1"/>
          <w:sz w:val="24"/>
          <w:szCs w:val="18"/>
        </w:rPr>
        <w:t xml:space="preserve"> et d</w:t>
      </w:r>
      <w:r w:rsidR="004B10D0" w:rsidRPr="00D40392">
        <w:rPr>
          <w:rFonts w:ascii="Century Gothic" w:hAnsi="Century Gothic"/>
          <w:i/>
          <w:color w:val="000000" w:themeColor="text1"/>
          <w:sz w:val="24"/>
          <w:szCs w:val="18"/>
        </w:rPr>
        <w:t>es aidants ;</w:t>
      </w:r>
    </w:p>
    <w:p w14:paraId="2A5CCCB7" w14:textId="77777777" w:rsidR="00465E6E" w:rsidRPr="00D40392" w:rsidRDefault="00465E6E"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le rôle du recours au statut de particulier-employeur ;</w:t>
      </w:r>
    </w:p>
    <w:p w14:paraId="452643C0" w14:textId="14E6B2C6" w:rsidR="00F02895" w:rsidRPr="00D40392" w:rsidRDefault="00D40392" w:rsidP="004758BC">
      <w:pPr>
        <w:rPr>
          <w:rFonts w:ascii="Century Gothic" w:hAnsi="Century Gothic"/>
          <w:i/>
          <w:color w:val="000000" w:themeColor="text1"/>
          <w:sz w:val="24"/>
          <w:szCs w:val="18"/>
        </w:rPr>
      </w:pPr>
      <w:r w:rsidRPr="00D40392">
        <w:rPr>
          <w:rFonts w:ascii="Century Gothic" w:hAnsi="Century Gothic"/>
          <w:i/>
          <w:color w:val="000000" w:themeColor="text1"/>
          <w:sz w:val="24"/>
          <w:szCs w:val="18"/>
        </w:rPr>
        <w:t xml:space="preserve">- </w:t>
      </w:r>
      <w:r w:rsidR="00F02895" w:rsidRPr="00D40392">
        <w:rPr>
          <w:rFonts w:ascii="Century Gothic" w:hAnsi="Century Gothic"/>
          <w:i/>
          <w:color w:val="000000" w:themeColor="text1"/>
          <w:sz w:val="24"/>
          <w:szCs w:val="18"/>
        </w:rPr>
        <w:t>…</w:t>
      </w:r>
    </w:p>
    <w:p w14:paraId="63151340" w14:textId="77777777" w:rsidR="0053453B" w:rsidRPr="00D40392" w:rsidRDefault="0053453B">
      <w:pPr>
        <w:rPr>
          <w:rFonts w:ascii="Century Gothic" w:hAnsi="Century Gothic"/>
          <w:color w:val="000000" w:themeColor="text1"/>
          <w:sz w:val="24"/>
          <w:szCs w:val="18"/>
        </w:rPr>
      </w:pPr>
    </w:p>
    <w:p w14:paraId="2C8385DE" w14:textId="3104C96F" w:rsidR="002C0478" w:rsidRPr="00D40392" w:rsidRDefault="0053453B">
      <w:pPr>
        <w:spacing w:after="160" w:line="259" w:lineRule="auto"/>
        <w:jc w:val="left"/>
        <w:rPr>
          <w:rFonts w:ascii="Century Gothic" w:hAnsi="Century Gothic" w:cs="Arial"/>
          <w:b/>
          <w:bCs/>
          <w:iCs/>
          <w:color w:val="000000" w:themeColor="text1"/>
          <w:sz w:val="24"/>
          <w:szCs w:val="18"/>
        </w:rPr>
      </w:pPr>
      <w:r w:rsidRPr="00D40392">
        <w:rPr>
          <w:rFonts w:ascii="Century Gothic" w:hAnsi="Century Gothic"/>
          <w:color w:val="000000" w:themeColor="text1"/>
          <w:sz w:val="24"/>
          <w:szCs w:val="18"/>
        </w:rPr>
        <w:t>Ce numéro est soutenu par l’IUT d’Alençon.</w:t>
      </w:r>
    </w:p>
    <w:p w14:paraId="4CB36479" w14:textId="77777777" w:rsidR="00E5760B" w:rsidRPr="00D40392" w:rsidRDefault="00E5760B" w:rsidP="00855512">
      <w:pPr>
        <w:pBdr>
          <w:bottom w:val="single" w:sz="4" w:space="1" w:color="auto"/>
        </w:pBdr>
        <w:rPr>
          <w:rFonts w:ascii="Century Gothic" w:hAnsi="Century Gothic" w:cs="Arial"/>
          <w:b/>
          <w:bCs/>
          <w:iCs/>
          <w:color w:val="000000" w:themeColor="text1"/>
          <w:sz w:val="24"/>
          <w:szCs w:val="18"/>
        </w:rPr>
      </w:pPr>
      <w:r w:rsidRPr="00D40392">
        <w:rPr>
          <w:rFonts w:ascii="Century Gothic" w:hAnsi="Century Gothic" w:cs="Arial"/>
          <w:b/>
          <w:bCs/>
          <w:iCs/>
          <w:color w:val="000000" w:themeColor="text1"/>
          <w:sz w:val="24"/>
          <w:szCs w:val="18"/>
        </w:rPr>
        <w:t>Références</w:t>
      </w:r>
    </w:p>
    <w:p w14:paraId="19225318" w14:textId="77777777" w:rsidR="00E5760B" w:rsidRPr="00D40392" w:rsidRDefault="00DF2090" w:rsidP="003B28BC">
      <w:pPr>
        <w:rPr>
          <w:rFonts w:ascii="Century Gothic" w:hAnsi="Century Gothic"/>
          <w:color w:val="000000" w:themeColor="text1"/>
          <w:sz w:val="24"/>
          <w:szCs w:val="18"/>
        </w:rPr>
      </w:pPr>
      <w:r w:rsidRPr="00D40392">
        <w:rPr>
          <w:rFonts w:ascii="Century Gothic" w:hAnsi="Century Gothic"/>
          <w:caps/>
          <w:color w:val="000000" w:themeColor="text1"/>
          <w:sz w:val="24"/>
          <w:szCs w:val="18"/>
        </w:rPr>
        <w:t>Blanpain</w:t>
      </w:r>
      <w:r w:rsidR="003B28BC" w:rsidRPr="00D40392">
        <w:rPr>
          <w:rFonts w:ascii="Century Gothic" w:hAnsi="Century Gothic"/>
          <w:color w:val="000000" w:themeColor="text1"/>
          <w:sz w:val="24"/>
          <w:szCs w:val="18"/>
        </w:rPr>
        <w:t xml:space="preserve"> N.</w:t>
      </w:r>
      <w:r w:rsidRPr="00D40392">
        <w:rPr>
          <w:rFonts w:ascii="Century Gothic" w:hAnsi="Century Gothic"/>
          <w:color w:val="000000" w:themeColor="text1"/>
          <w:sz w:val="24"/>
          <w:szCs w:val="18"/>
        </w:rPr>
        <w:t xml:space="preserve">, </w:t>
      </w:r>
      <w:r w:rsidRPr="00D40392">
        <w:rPr>
          <w:rFonts w:ascii="Century Gothic" w:hAnsi="Century Gothic"/>
          <w:caps/>
          <w:color w:val="000000" w:themeColor="text1"/>
          <w:sz w:val="24"/>
          <w:szCs w:val="18"/>
        </w:rPr>
        <w:t>Buisson</w:t>
      </w:r>
      <w:r w:rsidR="003B28BC" w:rsidRPr="00D40392">
        <w:rPr>
          <w:rFonts w:ascii="Century Gothic" w:hAnsi="Century Gothic"/>
          <w:color w:val="000000" w:themeColor="text1"/>
          <w:sz w:val="24"/>
          <w:szCs w:val="18"/>
        </w:rPr>
        <w:t xml:space="preserve"> G (</w:t>
      </w:r>
      <w:r w:rsidRPr="00D40392">
        <w:rPr>
          <w:rFonts w:ascii="Century Gothic" w:hAnsi="Century Gothic"/>
          <w:color w:val="000000" w:themeColor="text1"/>
          <w:sz w:val="24"/>
          <w:szCs w:val="18"/>
        </w:rPr>
        <w:t>2016</w:t>
      </w:r>
      <w:r w:rsidR="003B28BC" w:rsidRPr="00D40392">
        <w:rPr>
          <w:rFonts w:ascii="Century Gothic" w:hAnsi="Century Gothic"/>
          <w:color w:val="000000" w:themeColor="text1"/>
          <w:sz w:val="24"/>
          <w:szCs w:val="18"/>
        </w:rPr>
        <w:t xml:space="preserve">), </w:t>
      </w:r>
      <w:r w:rsidR="003B28BC" w:rsidRPr="00D40392">
        <w:rPr>
          <w:rFonts w:ascii="Century Gothic" w:hAnsi="Century Gothic"/>
          <w:i/>
          <w:color w:val="000000" w:themeColor="text1"/>
          <w:sz w:val="24"/>
          <w:szCs w:val="18"/>
        </w:rPr>
        <w:t>Projections de population à l’horizon 2070, Deux fois plus de personnes de 75 ans ou plus qu’en 2013</w:t>
      </w:r>
      <w:r w:rsidR="003B28BC" w:rsidRPr="00D40392">
        <w:rPr>
          <w:rFonts w:ascii="Century Gothic" w:hAnsi="Century Gothic"/>
          <w:color w:val="000000" w:themeColor="text1"/>
          <w:sz w:val="24"/>
          <w:szCs w:val="18"/>
        </w:rPr>
        <w:t>, Insee Première, n°1619, novembre, 4 p.</w:t>
      </w:r>
    </w:p>
    <w:p w14:paraId="54DA9117" w14:textId="77777777" w:rsidR="003B28BC" w:rsidRPr="00D40392" w:rsidRDefault="003B28BC">
      <w:pPr>
        <w:rPr>
          <w:rFonts w:ascii="Century Gothic" w:hAnsi="Century Gothic"/>
          <w:color w:val="000000" w:themeColor="text1"/>
          <w:sz w:val="24"/>
          <w:szCs w:val="18"/>
        </w:rPr>
      </w:pPr>
      <w:r w:rsidRPr="00D40392">
        <w:rPr>
          <w:rFonts w:ascii="Century Gothic" w:hAnsi="Century Gothic"/>
          <w:caps/>
          <w:color w:val="000000" w:themeColor="text1"/>
          <w:sz w:val="24"/>
          <w:szCs w:val="18"/>
        </w:rPr>
        <w:t>Branchu</w:t>
      </w:r>
      <w:r w:rsidRPr="00D40392">
        <w:rPr>
          <w:rFonts w:ascii="Century Gothic" w:hAnsi="Century Gothic"/>
          <w:color w:val="000000" w:themeColor="text1"/>
          <w:sz w:val="24"/>
          <w:szCs w:val="18"/>
        </w:rPr>
        <w:t xml:space="preserve"> </w:t>
      </w:r>
      <w:r w:rsidR="009C7BEC" w:rsidRPr="00D40392">
        <w:rPr>
          <w:rFonts w:ascii="Century Gothic" w:hAnsi="Century Gothic"/>
          <w:color w:val="000000" w:themeColor="text1"/>
          <w:sz w:val="24"/>
          <w:szCs w:val="18"/>
        </w:rPr>
        <w:t xml:space="preserve">C., </w:t>
      </w:r>
      <w:r w:rsidR="009C7BEC" w:rsidRPr="00D40392">
        <w:rPr>
          <w:rFonts w:ascii="Century Gothic" w:hAnsi="Century Gothic"/>
          <w:caps/>
          <w:color w:val="000000" w:themeColor="text1"/>
          <w:sz w:val="24"/>
          <w:szCs w:val="18"/>
        </w:rPr>
        <w:t>Jaouen</w:t>
      </w:r>
      <w:r w:rsidR="009C7BEC" w:rsidRPr="00D40392">
        <w:rPr>
          <w:rFonts w:ascii="Century Gothic" w:hAnsi="Century Gothic"/>
          <w:color w:val="000000" w:themeColor="text1"/>
          <w:sz w:val="24"/>
          <w:szCs w:val="18"/>
        </w:rPr>
        <w:t xml:space="preserve"> V., </w:t>
      </w:r>
      <w:r w:rsidR="009C7BEC" w:rsidRPr="00D40392">
        <w:rPr>
          <w:rFonts w:ascii="Century Gothic" w:hAnsi="Century Gothic"/>
          <w:caps/>
          <w:color w:val="000000" w:themeColor="text1"/>
          <w:sz w:val="24"/>
          <w:szCs w:val="18"/>
        </w:rPr>
        <w:t>Naves</w:t>
      </w:r>
      <w:r w:rsidR="009C7BEC" w:rsidRPr="00D40392">
        <w:rPr>
          <w:rFonts w:ascii="Century Gothic" w:hAnsi="Century Gothic"/>
          <w:color w:val="000000" w:themeColor="text1"/>
          <w:sz w:val="24"/>
          <w:szCs w:val="18"/>
        </w:rPr>
        <w:t xml:space="preserve"> P. (</w:t>
      </w:r>
      <w:r w:rsidRPr="00D40392">
        <w:rPr>
          <w:rFonts w:ascii="Century Gothic" w:hAnsi="Century Gothic"/>
          <w:color w:val="000000" w:themeColor="text1"/>
          <w:sz w:val="24"/>
          <w:szCs w:val="18"/>
        </w:rPr>
        <w:t>2015</w:t>
      </w:r>
      <w:r w:rsidR="009C7BEC" w:rsidRPr="00D40392">
        <w:rPr>
          <w:rFonts w:ascii="Century Gothic" w:hAnsi="Century Gothic"/>
          <w:color w:val="000000" w:themeColor="text1"/>
          <w:sz w:val="24"/>
          <w:szCs w:val="18"/>
        </w:rPr>
        <w:t xml:space="preserve">), </w:t>
      </w:r>
      <w:r w:rsidR="009C7BEC" w:rsidRPr="00D40392">
        <w:rPr>
          <w:rFonts w:ascii="Century Gothic" w:hAnsi="Century Gothic"/>
          <w:i/>
          <w:color w:val="000000" w:themeColor="text1"/>
          <w:sz w:val="24"/>
          <w:szCs w:val="18"/>
        </w:rPr>
        <w:t>Evaluation des expérimentations relatives à la tarification des services d’aide et d’accompagnement à domicile (</w:t>
      </w:r>
      <w:proofErr w:type="spellStart"/>
      <w:r w:rsidR="009C7BEC" w:rsidRPr="00D40392">
        <w:rPr>
          <w:rFonts w:ascii="Century Gothic" w:hAnsi="Century Gothic"/>
          <w:i/>
          <w:color w:val="000000" w:themeColor="text1"/>
          <w:sz w:val="24"/>
          <w:szCs w:val="18"/>
        </w:rPr>
        <w:t>saad</w:t>
      </w:r>
      <w:proofErr w:type="spellEnd"/>
      <w:r w:rsidR="009C7BEC" w:rsidRPr="00D40392">
        <w:rPr>
          <w:rFonts w:ascii="Century Gothic" w:hAnsi="Century Gothic"/>
          <w:i/>
          <w:color w:val="000000" w:themeColor="text1"/>
          <w:sz w:val="24"/>
          <w:szCs w:val="18"/>
        </w:rPr>
        <w:t>)</w:t>
      </w:r>
      <w:r w:rsidR="009C7BEC" w:rsidRPr="00D40392">
        <w:rPr>
          <w:rFonts w:ascii="Century Gothic" w:hAnsi="Century Gothic"/>
          <w:color w:val="000000" w:themeColor="text1"/>
          <w:sz w:val="24"/>
          <w:szCs w:val="18"/>
        </w:rPr>
        <w:t>,</w:t>
      </w:r>
      <w:r w:rsidR="009C7BEC" w:rsidRPr="00D40392">
        <w:rPr>
          <w:rFonts w:ascii="Century Gothic" w:hAnsi="Century Gothic"/>
          <w:sz w:val="24"/>
          <w:szCs w:val="18"/>
        </w:rPr>
        <w:t xml:space="preserve"> </w:t>
      </w:r>
      <w:r w:rsidR="009C7BEC" w:rsidRPr="00D40392">
        <w:rPr>
          <w:rFonts w:ascii="Century Gothic" w:hAnsi="Century Gothic"/>
          <w:color w:val="000000" w:themeColor="text1"/>
          <w:sz w:val="24"/>
          <w:szCs w:val="18"/>
        </w:rPr>
        <w:t>IGAS, Paris, Avril, 82 p.</w:t>
      </w:r>
    </w:p>
    <w:p w14:paraId="5FFD033C" w14:textId="77777777" w:rsidR="002C0478" w:rsidRPr="00D40392" w:rsidRDefault="00DF2090" w:rsidP="002C0478">
      <w:pPr>
        <w:rPr>
          <w:rFonts w:ascii="Century Gothic" w:hAnsi="Century Gothic"/>
          <w:color w:val="000000" w:themeColor="text1"/>
          <w:sz w:val="24"/>
          <w:szCs w:val="18"/>
        </w:rPr>
      </w:pPr>
      <w:r w:rsidRPr="00D40392">
        <w:rPr>
          <w:rFonts w:ascii="Century Gothic" w:hAnsi="Century Gothic"/>
          <w:caps/>
          <w:color w:val="000000" w:themeColor="text1"/>
          <w:sz w:val="24"/>
          <w:szCs w:val="18"/>
        </w:rPr>
        <w:t>Broussy</w:t>
      </w:r>
      <w:r w:rsidRPr="00D40392">
        <w:rPr>
          <w:rFonts w:ascii="Century Gothic" w:hAnsi="Century Gothic"/>
          <w:color w:val="000000" w:themeColor="text1"/>
          <w:sz w:val="24"/>
          <w:szCs w:val="18"/>
        </w:rPr>
        <w:t xml:space="preserve"> </w:t>
      </w:r>
      <w:r w:rsidR="002C0478" w:rsidRPr="00D40392">
        <w:rPr>
          <w:rFonts w:ascii="Century Gothic" w:hAnsi="Century Gothic"/>
          <w:color w:val="000000" w:themeColor="text1"/>
          <w:sz w:val="24"/>
          <w:szCs w:val="18"/>
        </w:rPr>
        <w:t>L. (</w:t>
      </w:r>
      <w:r w:rsidRPr="00D40392">
        <w:rPr>
          <w:rFonts w:ascii="Century Gothic" w:hAnsi="Century Gothic"/>
          <w:color w:val="000000" w:themeColor="text1"/>
          <w:sz w:val="24"/>
          <w:szCs w:val="18"/>
        </w:rPr>
        <w:t>2013</w:t>
      </w:r>
      <w:r w:rsidR="002C0478" w:rsidRPr="00D40392">
        <w:rPr>
          <w:rFonts w:ascii="Century Gothic" w:hAnsi="Century Gothic"/>
          <w:color w:val="000000" w:themeColor="text1"/>
          <w:sz w:val="24"/>
          <w:szCs w:val="18"/>
        </w:rPr>
        <w:t xml:space="preserve">), </w:t>
      </w:r>
      <w:r w:rsidR="002C0478" w:rsidRPr="00D40392">
        <w:rPr>
          <w:rFonts w:ascii="Century Gothic" w:hAnsi="Century Gothic"/>
          <w:i/>
          <w:color w:val="000000" w:themeColor="text1"/>
          <w:sz w:val="24"/>
          <w:szCs w:val="18"/>
        </w:rPr>
        <w:t>L’adaptation de la société au vieillissement de sa population : FRANCE : ANNEE ZERO</w:t>
      </w:r>
      <w:r w:rsidR="002C0478" w:rsidRPr="00D40392">
        <w:rPr>
          <w:rFonts w:ascii="Century Gothic" w:hAnsi="Century Gothic"/>
          <w:color w:val="000000" w:themeColor="text1"/>
          <w:sz w:val="24"/>
          <w:szCs w:val="18"/>
        </w:rPr>
        <w:t xml:space="preserve"> !, Mission Interministérielle sur l’adaptation de la société française au vieillissement de sa population, Paris, Janvier, 202 p. </w:t>
      </w:r>
    </w:p>
    <w:p w14:paraId="0871F383" w14:textId="77777777" w:rsidR="003B28BC" w:rsidRPr="00D40392" w:rsidRDefault="003B28BC" w:rsidP="002C0478">
      <w:pPr>
        <w:rPr>
          <w:rFonts w:ascii="Century Gothic" w:hAnsi="Century Gothic"/>
          <w:color w:val="000000" w:themeColor="text1"/>
          <w:sz w:val="24"/>
          <w:szCs w:val="18"/>
        </w:rPr>
      </w:pPr>
      <w:r w:rsidRPr="00D40392">
        <w:rPr>
          <w:rFonts w:ascii="Century Gothic" w:hAnsi="Century Gothic"/>
          <w:caps/>
          <w:color w:val="000000" w:themeColor="text1"/>
          <w:sz w:val="24"/>
          <w:szCs w:val="18"/>
        </w:rPr>
        <w:t>Bruant</w:t>
      </w:r>
      <w:r w:rsidRPr="00D40392">
        <w:rPr>
          <w:rFonts w:ascii="Century Gothic" w:hAnsi="Century Gothic"/>
          <w:color w:val="000000" w:themeColor="text1"/>
          <w:sz w:val="24"/>
          <w:szCs w:val="18"/>
        </w:rPr>
        <w:t>-</w:t>
      </w:r>
      <w:r w:rsidRPr="00D40392">
        <w:rPr>
          <w:rFonts w:ascii="Century Gothic" w:hAnsi="Century Gothic"/>
          <w:caps/>
          <w:color w:val="000000" w:themeColor="text1"/>
          <w:sz w:val="24"/>
          <w:szCs w:val="18"/>
        </w:rPr>
        <w:t>Bisson</w:t>
      </w:r>
      <w:r w:rsidRPr="00D40392">
        <w:rPr>
          <w:rFonts w:ascii="Century Gothic" w:hAnsi="Century Gothic"/>
          <w:color w:val="000000" w:themeColor="text1"/>
          <w:sz w:val="24"/>
          <w:szCs w:val="18"/>
        </w:rPr>
        <w:t xml:space="preserve"> A., </w:t>
      </w:r>
      <w:r w:rsidR="009C7BEC" w:rsidRPr="00D40392">
        <w:rPr>
          <w:rFonts w:ascii="Century Gothic" w:hAnsi="Century Gothic"/>
          <w:color w:val="000000" w:themeColor="text1"/>
          <w:sz w:val="24"/>
          <w:szCs w:val="18"/>
        </w:rPr>
        <w:t xml:space="preserve">de </w:t>
      </w:r>
      <w:r w:rsidR="009C7BEC" w:rsidRPr="00D40392">
        <w:rPr>
          <w:rFonts w:ascii="Century Gothic" w:hAnsi="Century Gothic"/>
          <w:caps/>
          <w:color w:val="000000" w:themeColor="text1"/>
          <w:sz w:val="24"/>
          <w:szCs w:val="18"/>
        </w:rPr>
        <w:t>Reboul</w:t>
      </w:r>
      <w:r w:rsidR="009C7BEC" w:rsidRPr="00D40392">
        <w:rPr>
          <w:rFonts w:ascii="Century Gothic" w:hAnsi="Century Gothic"/>
          <w:color w:val="000000" w:themeColor="text1"/>
          <w:sz w:val="24"/>
          <w:szCs w:val="18"/>
        </w:rPr>
        <w:t xml:space="preserve"> J.B., </w:t>
      </w:r>
      <w:r w:rsidR="009C7BEC" w:rsidRPr="00D40392">
        <w:rPr>
          <w:rFonts w:ascii="Century Gothic" w:hAnsi="Century Gothic"/>
          <w:caps/>
          <w:color w:val="000000" w:themeColor="text1"/>
          <w:sz w:val="24"/>
          <w:szCs w:val="18"/>
        </w:rPr>
        <w:t>Aube</w:t>
      </w:r>
      <w:r w:rsidR="009C7BEC" w:rsidRPr="00D40392">
        <w:rPr>
          <w:rFonts w:ascii="Century Gothic" w:hAnsi="Century Gothic"/>
          <w:color w:val="000000" w:themeColor="text1"/>
          <w:sz w:val="24"/>
          <w:szCs w:val="18"/>
        </w:rPr>
        <w:t>-</w:t>
      </w:r>
      <w:r w:rsidR="009C7BEC" w:rsidRPr="00D40392">
        <w:rPr>
          <w:rFonts w:ascii="Century Gothic" w:hAnsi="Century Gothic"/>
          <w:caps/>
          <w:color w:val="000000" w:themeColor="text1"/>
          <w:sz w:val="24"/>
          <w:szCs w:val="18"/>
        </w:rPr>
        <w:t>Martin</w:t>
      </w:r>
      <w:r w:rsidR="009C7BEC" w:rsidRPr="00D40392">
        <w:rPr>
          <w:rFonts w:ascii="Century Gothic" w:hAnsi="Century Gothic"/>
          <w:color w:val="000000" w:themeColor="text1"/>
          <w:sz w:val="24"/>
          <w:szCs w:val="18"/>
        </w:rPr>
        <w:t xml:space="preserve"> P (</w:t>
      </w:r>
      <w:r w:rsidRPr="00D40392">
        <w:rPr>
          <w:rFonts w:ascii="Century Gothic" w:hAnsi="Century Gothic"/>
          <w:color w:val="000000" w:themeColor="text1"/>
          <w:sz w:val="24"/>
          <w:szCs w:val="18"/>
        </w:rPr>
        <w:t>2010</w:t>
      </w:r>
      <w:r w:rsidR="009C7BEC" w:rsidRPr="00D40392">
        <w:rPr>
          <w:rFonts w:ascii="Century Gothic" w:hAnsi="Century Gothic"/>
          <w:color w:val="000000" w:themeColor="text1"/>
          <w:sz w:val="24"/>
          <w:szCs w:val="18"/>
        </w:rPr>
        <w:t xml:space="preserve">), </w:t>
      </w:r>
      <w:r w:rsidR="009C7BEC" w:rsidRPr="00D40392">
        <w:rPr>
          <w:rFonts w:ascii="Century Gothic" w:hAnsi="Century Gothic"/>
          <w:i/>
          <w:color w:val="000000" w:themeColor="text1"/>
          <w:sz w:val="24"/>
          <w:szCs w:val="18"/>
        </w:rPr>
        <w:t xml:space="preserve">Mission relative aux questions de tarification et de </w:t>
      </w:r>
      <w:proofErr w:type="spellStart"/>
      <w:r w:rsidR="009C7BEC" w:rsidRPr="00D40392">
        <w:rPr>
          <w:rFonts w:ascii="Century Gothic" w:hAnsi="Century Gothic"/>
          <w:i/>
          <w:color w:val="000000" w:themeColor="text1"/>
          <w:sz w:val="24"/>
          <w:szCs w:val="18"/>
        </w:rPr>
        <w:t>solvabilisation</w:t>
      </w:r>
      <w:proofErr w:type="spellEnd"/>
      <w:r w:rsidR="009C7BEC" w:rsidRPr="00D40392">
        <w:rPr>
          <w:rFonts w:ascii="Century Gothic" w:hAnsi="Century Gothic"/>
          <w:i/>
          <w:color w:val="000000" w:themeColor="text1"/>
          <w:sz w:val="24"/>
          <w:szCs w:val="18"/>
        </w:rPr>
        <w:t xml:space="preserve"> des services d’aide à domicile en direction des publics fragiles</w:t>
      </w:r>
      <w:r w:rsidR="009C7BEC" w:rsidRPr="00D40392">
        <w:rPr>
          <w:rFonts w:ascii="Century Gothic" w:hAnsi="Century Gothic"/>
          <w:color w:val="000000" w:themeColor="text1"/>
          <w:sz w:val="24"/>
          <w:szCs w:val="18"/>
        </w:rPr>
        <w:t>, IGAS – IGF, Paris, 94 p.</w:t>
      </w:r>
    </w:p>
    <w:p w14:paraId="16978C7C" w14:textId="77777777" w:rsidR="00E07FF1" w:rsidRPr="00D40392" w:rsidRDefault="00E07FF1" w:rsidP="002C0478">
      <w:pPr>
        <w:rPr>
          <w:rFonts w:ascii="Century Gothic" w:hAnsi="Century Gothic"/>
          <w:color w:val="000000" w:themeColor="text1"/>
          <w:sz w:val="24"/>
          <w:szCs w:val="18"/>
        </w:rPr>
      </w:pPr>
      <w:r w:rsidRPr="00D40392">
        <w:rPr>
          <w:rFonts w:ascii="Century Gothic" w:hAnsi="Century Gothic"/>
          <w:color w:val="000000" w:themeColor="text1"/>
          <w:sz w:val="24"/>
          <w:szCs w:val="18"/>
        </w:rPr>
        <w:t xml:space="preserve">COUR DES COMPTES (2016), </w:t>
      </w:r>
      <w:r w:rsidRPr="00D40392">
        <w:rPr>
          <w:rFonts w:ascii="Century Gothic" w:hAnsi="Century Gothic"/>
          <w:i/>
          <w:color w:val="000000" w:themeColor="text1"/>
          <w:sz w:val="24"/>
          <w:szCs w:val="18"/>
        </w:rPr>
        <w:t>Le maintien à domicile des personnes âgées en perte d’autonomie, Une organisation à améliorer, des aides à mieux cibler</w:t>
      </w:r>
      <w:r w:rsidRPr="00D40392">
        <w:rPr>
          <w:rFonts w:ascii="Century Gothic" w:hAnsi="Century Gothic"/>
          <w:color w:val="000000" w:themeColor="text1"/>
          <w:sz w:val="24"/>
          <w:szCs w:val="18"/>
        </w:rPr>
        <w:t>, rapport thématique, Paris, Juillet, 198 p.</w:t>
      </w:r>
    </w:p>
    <w:p w14:paraId="238F3317" w14:textId="7F74033F" w:rsidR="007A056D" w:rsidRPr="00D40392" w:rsidRDefault="007A056D" w:rsidP="00855512">
      <w:pPr>
        <w:spacing w:after="160" w:line="259" w:lineRule="auto"/>
        <w:rPr>
          <w:rFonts w:ascii="Century Gothic" w:hAnsi="Century Gothic"/>
          <w:color w:val="000000" w:themeColor="text1"/>
          <w:sz w:val="24"/>
          <w:szCs w:val="18"/>
        </w:rPr>
      </w:pPr>
      <w:r w:rsidRPr="00D40392">
        <w:rPr>
          <w:rFonts w:ascii="Century Gothic" w:hAnsi="Century Gothic"/>
          <w:color w:val="000000" w:themeColor="text1"/>
          <w:sz w:val="24"/>
          <w:szCs w:val="18"/>
        </w:rPr>
        <w:t>POLETTI (2012)</w:t>
      </w:r>
      <w:r w:rsidR="00290542" w:rsidRPr="00D40392">
        <w:rPr>
          <w:rFonts w:ascii="Century Gothic" w:hAnsi="Century Gothic"/>
          <w:color w:val="000000" w:themeColor="text1"/>
          <w:sz w:val="24"/>
          <w:szCs w:val="18"/>
        </w:rPr>
        <w:t xml:space="preserve">, </w:t>
      </w:r>
      <w:r w:rsidR="00290542" w:rsidRPr="00D40392">
        <w:rPr>
          <w:rFonts w:ascii="Century Gothic" w:hAnsi="Century Gothic"/>
          <w:i/>
          <w:color w:val="000000" w:themeColor="text1"/>
          <w:sz w:val="24"/>
          <w:szCs w:val="18"/>
        </w:rPr>
        <w:t>Mission relative aux difficultés financières de l’aide à domicile et aux modalités de tarification et d’allocation de ressources des services d’aide à domicile pour publics fragiles</w:t>
      </w:r>
      <w:r w:rsidR="00290542" w:rsidRPr="00D40392">
        <w:rPr>
          <w:rFonts w:ascii="Century Gothic" w:hAnsi="Century Gothic"/>
          <w:color w:val="000000" w:themeColor="text1"/>
          <w:sz w:val="24"/>
          <w:szCs w:val="18"/>
        </w:rPr>
        <w:t>, rapport remis à Mme la Ministre des solidarités et de la cohésion sociale, 63 p.</w:t>
      </w:r>
    </w:p>
    <w:p w14:paraId="23C60583" w14:textId="77777777" w:rsidR="0068325D" w:rsidRPr="00D40392" w:rsidRDefault="0068325D">
      <w:pPr>
        <w:spacing w:after="160" w:line="259" w:lineRule="auto"/>
        <w:jc w:val="left"/>
        <w:rPr>
          <w:rFonts w:ascii="Century Gothic" w:hAnsi="Century Gothic"/>
          <w:color w:val="000000" w:themeColor="text1"/>
          <w:sz w:val="24"/>
          <w:szCs w:val="18"/>
        </w:rPr>
      </w:pPr>
    </w:p>
    <w:p w14:paraId="2D8F99F7" w14:textId="547FC120" w:rsidR="00E5760B" w:rsidRPr="00D40392" w:rsidRDefault="00E5760B" w:rsidP="00855512">
      <w:pPr>
        <w:keepNext/>
        <w:pBdr>
          <w:bottom w:val="single" w:sz="4" w:space="1" w:color="auto"/>
        </w:pBdr>
        <w:autoSpaceDE w:val="0"/>
        <w:autoSpaceDN w:val="0"/>
        <w:adjustRightInd w:val="0"/>
        <w:rPr>
          <w:rFonts w:ascii="Century Gothic" w:hAnsi="Century Gothic" w:cs="Arial"/>
          <w:b/>
          <w:bCs/>
          <w:iCs/>
          <w:color w:val="000000" w:themeColor="text1"/>
          <w:sz w:val="24"/>
          <w:szCs w:val="18"/>
        </w:rPr>
      </w:pPr>
      <w:r w:rsidRPr="00D40392">
        <w:rPr>
          <w:rFonts w:ascii="Century Gothic" w:hAnsi="Century Gothic" w:cs="Arial"/>
          <w:b/>
          <w:bCs/>
          <w:iCs/>
          <w:color w:val="000000" w:themeColor="text1"/>
          <w:sz w:val="24"/>
          <w:szCs w:val="18"/>
        </w:rPr>
        <w:lastRenderedPageBreak/>
        <w:t>Calendrier de l’appel à publications :</w:t>
      </w:r>
      <w:r w:rsidR="008B237A" w:rsidRPr="00D40392">
        <w:rPr>
          <w:rFonts w:ascii="Century Gothic" w:hAnsi="Century Gothic" w:cs="Arial"/>
          <w:b/>
          <w:bCs/>
          <w:iCs/>
          <w:color w:val="000000" w:themeColor="text1"/>
          <w:sz w:val="24"/>
          <w:szCs w:val="18"/>
        </w:rPr>
        <w:t xml:space="preserve"> </w:t>
      </w:r>
    </w:p>
    <w:p w14:paraId="791265C1" w14:textId="77777777" w:rsidR="00E5760B" w:rsidRPr="00D40392" w:rsidRDefault="00E5760B" w:rsidP="00E5760B">
      <w:pPr>
        <w:keepNext/>
        <w:autoSpaceDE w:val="0"/>
        <w:autoSpaceDN w:val="0"/>
        <w:adjustRightInd w:val="0"/>
        <w:rPr>
          <w:rFonts w:ascii="Century Gothic" w:hAnsi="Century Gothic" w:cs="Arial"/>
          <w:b/>
          <w:bCs/>
          <w:iCs/>
          <w:color w:val="000000" w:themeColor="text1"/>
          <w:sz w:val="24"/>
          <w:szCs w:val="18"/>
        </w:rPr>
      </w:pPr>
    </w:p>
    <w:p w14:paraId="51D692D3" w14:textId="1DB0967A" w:rsidR="00E5760B" w:rsidRPr="00D40392" w:rsidRDefault="00E5760B" w:rsidP="00E5760B">
      <w:pPr>
        <w:jc w:val="left"/>
        <w:rPr>
          <w:rFonts w:ascii="Century Gothic" w:hAnsi="Century Gothic"/>
          <w:color w:val="000000" w:themeColor="text1"/>
          <w:sz w:val="24"/>
          <w:szCs w:val="18"/>
        </w:rPr>
      </w:pPr>
      <w:r w:rsidRPr="00D40392">
        <w:rPr>
          <w:rFonts w:ascii="Century Gothic" w:hAnsi="Century Gothic" w:cs="Arial"/>
          <w:b/>
          <w:bCs/>
          <w:color w:val="000000" w:themeColor="text1"/>
          <w:sz w:val="24"/>
          <w:szCs w:val="18"/>
        </w:rPr>
        <w:t xml:space="preserve">Réception des propositions d’articles : </w:t>
      </w:r>
      <w:r w:rsidR="00044E67" w:rsidRPr="00D40392">
        <w:rPr>
          <w:rFonts w:ascii="Century Gothic" w:hAnsi="Century Gothic" w:cs="Arial"/>
          <w:bCs/>
          <w:color w:val="000000" w:themeColor="text1"/>
          <w:sz w:val="24"/>
          <w:szCs w:val="18"/>
        </w:rPr>
        <w:t>31</w:t>
      </w:r>
      <w:r w:rsidR="00C331A7" w:rsidRPr="00D40392">
        <w:rPr>
          <w:rFonts w:ascii="Century Gothic" w:hAnsi="Century Gothic" w:cs="Arial"/>
          <w:bCs/>
          <w:color w:val="000000" w:themeColor="text1"/>
          <w:sz w:val="24"/>
          <w:szCs w:val="18"/>
        </w:rPr>
        <w:t xml:space="preserve"> mai</w:t>
      </w:r>
      <w:r w:rsidR="002A664D" w:rsidRPr="00D40392">
        <w:rPr>
          <w:rFonts w:ascii="Century Gothic" w:hAnsi="Century Gothic" w:cs="Arial"/>
          <w:bCs/>
          <w:color w:val="000000" w:themeColor="text1"/>
          <w:sz w:val="24"/>
          <w:szCs w:val="18"/>
        </w:rPr>
        <w:t xml:space="preserve"> 2018</w:t>
      </w:r>
      <w:r w:rsidRPr="00D40392">
        <w:rPr>
          <w:rFonts w:ascii="Century Gothic" w:hAnsi="Century Gothic" w:cs="Arial"/>
          <w:b/>
          <w:bCs/>
          <w:color w:val="000000" w:themeColor="text1"/>
          <w:sz w:val="24"/>
          <w:szCs w:val="18"/>
        </w:rPr>
        <w:br/>
        <w:t xml:space="preserve">Sélection des articles et notification aux auteurs : </w:t>
      </w:r>
      <w:r w:rsidR="00044E67" w:rsidRPr="00D40392">
        <w:rPr>
          <w:rFonts w:ascii="Century Gothic" w:hAnsi="Century Gothic" w:cs="Arial"/>
          <w:bCs/>
          <w:color w:val="000000" w:themeColor="text1"/>
          <w:sz w:val="24"/>
          <w:szCs w:val="18"/>
        </w:rPr>
        <w:t>20</w:t>
      </w:r>
      <w:r w:rsidR="00C331A7" w:rsidRPr="00D40392">
        <w:rPr>
          <w:rFonts w:ascii="Century Gothic" w:hAnsi="Century Gothic" w:cs="Arial"/>
          <w:bCs/>
          <w:color w:val="000000" w:themeColor="text1"/>
          <w:sz w:val="24"/>
          <w:szCs w:val="18"/>
        </w:rPr>
        <w:t xml:space="preserve"> juin</w:t>
      </w:r>
      <w:r w:rsidR="002A664D" w:rsidRPr="00D40392">
        <w:rPr>
          <w:rFonts w:ascii="Century Gothic" w:hAnsi="Century Gothic" w:cs="Arial"/>
          <w:bCs/>
          <w:color w:val="000000" w:themeColor="text1"/>
          <w:sz w:val="24"/>
          <w:szCs w:val="18"/>
        </w:rPr>
        <w:t xml:space="preserve"> 2018</w:t>
      </w:r>
      <w:r w:rsidRPr="00D40392">
        <w:rPr>
          <w:rFonts w:ascii="Century Gothic" w:hAnsi="Century Gothic" w:cs="Arial"/>
          <w:b/>
          <w:bCs/>
          <w:color w:val="000000" w:themeColor="text1"/>
          <w:sz w:val="24"/>
          <w:szCs w:val="18"/>
        </w:rPr>
        <w:br/>
        <w:t xml:space="preserve">Réception des versions finales des articles : </w:t>
      </w:r>
      <w:r w:rsidR="00C331A7" w:rsidRPr="00D40392">
        <w:rPr>
          <w:rFonts w:ascii="Century Gothic" w:hAnsi="Century Gothic" w:cs="Arial"/>
          <w:bCs/>
          <w:color w:val="000000" w:themeColor="text1"/>
          <w:sz w:val="24"/>
          <w:szCs w:val="18"/>
        </w:rPr>
        <w:t>9 juillet</w:t>
      </w:r>
      <w:r w:rsidR="002A664D" w:rsidRPr="00D40392">
        <w:rPr>
          <w:rFonts w:ascii="Century Gothic" w:hAnsi="Century Gothic" w:cs="Arial"/>
          <w:bCs/>
          <w:color w:val="000000" w:themeColor="text1"/>
          <w:sz w:val="24"/>
          <w:szCs w:val="18"/>
        </w:rPr>
        <w:t xml:space="preserve"> 2018</w:t>
      </w:r>
      <w:r w:rsidRPr="00D40392">
        <w:rPr>
          <w:rFonts w:ascii="Century Gothic" w:hAnsi="Century Gothic" w:cs="Arial"/>
          <w:b/>
          <w:bCs/>
          <w:color w:val="000000" w:themeColor="text1"/>
          <w:sz w:val="24"/>
          <w:szCs w:val="18"/>
        </w:rPr>
        <w:br/>
        <w:t xml:space="preserve">Publication : </w:t>
      </w:r>
      <w:r w:rsidR="00C331A7" w:rsidRPr="00D40392">
        <w:rPr>
          <w:rFonts w:ascii="Century Gothic" w:hAnsi="Century Gothic" w:cs="Arial"/>
          <w:bCs/>
          <w:color w:val="000000" w:themeColor="text1"/>
          <w:sz w:val="24"/>
          <w:szCs w:val="18"/>
        </w:rPr>
        <w:t xml:space="preserve">septembre </w:t>
      </w:r>
      <w:r w:rsidRPr="00D40392">
        <w:rPr>
          <w:rFonts w:ascii="Century Gothic" w:hAnsi="Century Gothic" w:cs="Arial"/>
          <w:bCs/>
          <w:color w:val="000000" w:themeColor="text1"/>
          <w:sz w:val="24"/>
          <w:szCs w:val="18"/>
        </w:rPr>
        <w:t>2018</w:t>
      </w:r>
      <w:r w:rsidR="00C331A7" w:rsidRPr="00D40392">
        <w:rPr>
          <w:rFonts w:ascii="Century Gothic" w:hAnsi="Century Gothic" w:cs="Arial"/>
          <w:bCs/>
          <w:color w:val="000000" w:themeColor="text1"/>
          <w:sz w:val="24"/>
          <w:szCs w:val="18"/>
        </w:rPr>
        <w:t xml:space="preserve"> au plus tard</w:t>
      </w:r>
    </w:p>
    <w:p w14:paraId="2FCB9048" w14:textId="52E398D7" w:rsidR="00E5760B" w:rsidRPr="00D40392" w:rsidRDefault="00E5760B">
      <w:pPr>
        <w:rPr>
          <w:rFonts w:ascii="Century Gothic" w:hAnsi="Century Gothic"/>
          <w:color w:val="000000" w:themeColor="text1"/>
          <w:sz w:val="24"/>
          <w:szCs w:val="18"/>
        </w:rPr>
      </w:pPr>
    </w:p>
    <w:p w14:paraId="006B442E" w14:textId="77777777" w:rsidR="00B8320D" w:rsidRPr="00D40392" w:rsidRDefault="00B8320D">
      <w:pPr>
        <w:rPr>
          <w:rFonts w:ascii="Century Gothic" w:hAnsi="Century Gothic"/>
          <w:color w:val="000000" w:themeColor="text1"/>
          <w:sz w:val="24"/>
          <w:szCs w:val="18"/>
        </w:rPr>
      </w:pPr>
    </w:p>
    <w:p w14:paraId="2F6AD5A7" w14:textId="7ECE2670" w:rsidR="0068325D" w:rsidRPr="00D40392" w:rsidRDefault="0068325D">
      <w:pPr>
        <w:spacing w:after="160" w:line="259" w:lineRule="auto"/>
        <w:jc w:val="left"/>
        <w:rPr>
          <w:rFonts w:ascii="Century Gothic" w:hAnsi="Century Gothic"/>
          <w:color w:val="000000" w:themeColor="text1"/>
          <w:sz w:val="24"/>
          <w:szCs w:val="18"/>
        </w:rPr>
      </w:pPr>
      <w:r w:rsidRPr="00D40392">
        <w:rPr>
          <w:rFonts w:ascii="Century Gothic" w:hAnsi="Century Gothic"/>
          <w:color w:val="000000" w:themeColor="text1"/>
          <w:sz w:val="24"/>
          <w:szCs w:val="18"/>
        </w:rPr>
        <w:br w:type="page"/>
      </w:r>
    </w:p>
    <w:p w14:paraId="29555576" w14:textId="7ADB55DD" w:rsidR="006D5D4C" w:rsidRPr="00D40392" w:rsidRDefault="00BE6B37" w:rsidP="00855512">
      <w:pPr>
        <w:pBdr>
          <w:bottom w:val="single" w:sz="4" w:space="1" w:color="auto"/>
        </w:pBdr>
        <w:rPr>
          <w:rFonts w:ascii="Century Gothic" w:hAnsi="Century Gothic"/>
          <w:color w:val="000000" w:themeColor="text1"/>
          <w:sz w:val="24"/>
          <w:szCs w:val="18"/>
        </w:rPr>
      </w:pPr>
      <w:r w:rsidRPr="00D40392">
        <w:rPr>
          <w:rFonts w:ascii="Century Gothic" w:hAnsi="Century Gothic"/>
          <w:b/>
          <w:color w:val="000000" w:themeColor="text1"/>
          <w:sz w:val="24"/>
          <w:szCs w:val="18"/>
        </w:rPr>
        <w:lastRenderedPageBreak/>
        <w:t>Présentation de la revue</w:t>
      </w:r>
    </w:p>
    <w:p w14:paraId="2594A591" w14:textId="329046C4" w:rsidR="00BC002F" w:rsidRPr="00D40392" w:rsidRDefault="00BC002F">
      <w:pPr>
        <w:rPr>
          <w:rFonts w:ascii="Century Gothic" w:hAnsi="Century Gothic"/>
          <w:b/>
          <w:i/>
          <w:color w:val="000000" w:themeColor="text1"/>
          <w:sz w:val="24"/>
          <w:szCs w:val="18"/>
        </w:rPr>
      </w:pPr>
      <w:r w:rsidRPr="00D40392">
        <w:rPr>
          <w:rFonts w:ascii="Century Gothic" w:hAnsi="Century Gothic"/>
          <w:b/>
          <w:i/>
          <w:color w:val="000000" w:themeColor="text1"/>
          <w:sz w:val="24"/>
          <w:szCs w:val="18"/>
        </w:rPr>
        <w:t>Positionnement et thématiques de recherche</w:t>
      </w:r>
    </w:p>
    <w:p w14:paraId="7DE2FE2F" w14:textId="15BC8E96" w:rsidR="00BE6B37" w:rsidRPr="00D40392" w:rsidRDefault="004E40FE" w:rsidP="00855512">
      <w:pPr>
        <w:rPr>
          <w:rFonts w:ascii="Century Gothic" w:eastAsia="Times New Roman" w:hAnsi="Century Gothic" w:cs="Times New Roman"/>
          <w:color w:val="1F1F1F"/>
          <w:sz w:val="24"/>
          <w:szCs w:val="18"/>
        </w:rPr>
      </w:pPr>
      <w:r w:rsidRPr="00D40392">
        <w:rPr>
          <w:rFonts w:ascii="Century Gothic" w:hAnsi="Century Gothic"/>
          <w:sz w:val="24"/>
          <w:szCs w:val="18"/>
        </w:rPr>
        <w:t>La</w:t>
      </w:r>
      <w:r w:rsidR="00CB207A" w:rsidRPr="00D40392">
        <w:rPr>
          <w:rFonts w:ascii="Century Gothic" w:eastAsia="Times New Roman" w:hAnsi="Century Gothic" w:cs="Times New Roman"/>
          <w:sz w:val="24"/>
          <w:szCs w:val="18"/>
        </w:rPr>
        <w:t xml:space="preserve"> </w:t>
      </w:r>
      <w:r w:rsidR="00CB207A" w:rsidRPr="00D40392">
        <w:rPr>
          <w:rFonts w:ascii="Century Gothic" w:eastAsia="Times New Roman" w:hAnsi="Century Gothic" w:cs="Times New Roman"/>
          <w:color w:val="1F1F1F"/>
          <w:sz w:val="24"/>
          <w:szCs w:val="18"/>
        </w:rPr>
        <w:t>revue</w:t>
      </w:r>
      <w:r w:rsidRPr="00D40392">
        <w:rPr>
          <w:rFonts w:ascii="Century Gothic" w:eastAsia="Times New Roman" w:hAnsi="Century Gothic" w:cs="Times New Roman"/>
          <w:color w:val="1F1F1F"/>
          <w:sz w:val="24"/>
          <w:szCs w:val="18"/>
        </w:rPr>
        <w:t xml:space="preserve"> Management &amp; Avenir Santé</w:t>
      </w:r>
      <w:r w:rsidR="00CB207A" w:rsidRPr="00D40392">
        <w:rPr>
          <w:rFonts w:ascii="Century Gothic" w:eastAsia="Times New Roman" w:hAnsi="Century Gothic" w:cs="Times New Roman"/>
          <w:color w:val="1F1F1F"/>
          <w:sz w:val="24"/>
          <w:szCs w:val="18"/>
        </w:rPr>
        <w:t xml:space="preserve"> a pour objectif de valoriser des travaux de recherche liés au domaine de la santé au sens large. Toutes les recherches en management qui auront des terrains d’application dans des établissements</w:t>
      </w:r>
      <w:r w:rsidR="004B10D0" w:rsidRPr="00D40392">
        <w:rPr>
          <w:rFonts w:ascii="Century Gothic" w:eastAsia="Times New Roman" w:hAnsi="Century Gothic" w:cs="Times New Roman"/>
          <w:color w:val="1F1F1F"/>
          <w:sz w:val="24"/>
          <w:szCs w:val="18"/>
        </w:rPr>
        <w:t>, services ou institutions</w:t>
      </w:r>
      <w:r w:rsidR="00CB207A" w:rsidRPr="00D40392">
        <w:rPr>
          <w:rFonts w:ascii="Century Gothic" w:eastAsia="Times New Roman" w:hAnsi="Century Gothic" w:cs="Times New Roman"/>
          <w:color w:val="1F1F1F"/>
          <w:sz w:val="24"/>
          <w:szCs w:val="18"/>
        </w:rPr>
        <w:t xml:space="preserve"> du secteur de la santé, du médico-social ou encore du social seront le cœur de cible de cette revue. Des articles de management au sens du management général, c’est-à-dire des travaux portant sur les domaines de la finance, du contrôle de gestion, du marketing, du management des ressources humaines, de la logistique, </w:t>
      </w:r>
      <w:r w:rsidR="004B10D0" w:rsidRPr="00D40392">
        <w:rPr>
          <w:rFonts w:ascii="Century Gothic" w:eastAsia="Times New Roman" w:hAnsi="Century Gothic" w:cs="Times New Roman"/>
          <w:color w:val="1F1F1F"/>
          <w:sz w:val="24"/>
          <w:szCs w:val="18"/>
        </w:rPr>
        <w:t xml:space="preserve">de la stratégie, </w:t>
      </w:r>
      <w:r w:rsidR="00CB207A" w:rsidRPr="00D40392">
        <w:rPr>
          <w:rFonts w:ascii="Century Gothic" w:eastAsia="Times New Roman" w:hAnsi="Century Gothic" w:cs="Times New Roman"/>
          <w:color w:val="1F1F1F"/>
          <w:sz w:val="24"/>
          <w:szCs w:val="18"/>
        </w:rPr>
        <w:t>etc.</w:t>
      </w:r>
      <w:r w:rsidR="004B10D0" w:rsidRPr="00D40392">
        <w:rPr>
          <w:rFonts w:ascii="Century Gothic" w:eastAsia="Times New Roman" w:hAnsi="Century Gothic" w:cs="Times New Roman"/>
          <w:color w:val="1F1F1F"/>
          <w:sz w:val="24"/>
          <w:szCs w:val="18"/>
        </w:rPr>
        <w:t>, tout comme des contributions relevant plus spécifiquement du champ du management des services de santé</w:t>
      </w:r>
      <w:r w:rsidR="00CB207A" w:rsidRPr="00D40392">
        <w:rPr>
          <w:rFonts w:ascii="Century Gothic" w:eastAsia="Times New Roman" w:hAnsi="Century Gothic" w:cs="Times New Roman"/>
          <w:color w:val="1F1F1F"/>
          <w:sz w:val="24"/>
          <w:szCs w:val="18"/>
        </w:rPr>
        <w:t xml:space="preserve"> pourront trouver leur place</w:t>
      </w:r>
      <w:r w:rsidR="004B10D0" w:rsidRPr="00D40392">
        <w:rPr>
          <w:rFonts w:ascii="Century Gothic" w:eastAsia="Times New Roman" w:hAnsi="Century Gothic" w:cs="Times New Roman"/>
          <w:color w:val="1F1F1F"/>
          <w:sz w:val="24"/>
          <w:szCs w:val="18"/>
        </w:rPr>
        <w:t>. Face à la complexité qui caractérise les organisations et le système sanitaires, l</w:t>
      </w:r>
      <w:r w:rsidR="00CB207A" w:rsidRPr="00D40392">
        <w:rPr>
          <w:rFonts w:ascii="Century Gothic" w:eastAsia="Times New Roman" w:hAnsi="Century Gothic" w:cs="Times New Roman"/>
          <w:color w:val="1F1F1F"/>
          <w:sz w:val="24"/>
          <w:szCs w:val="18"/>
        </w:rPr>
        <w:t xml:space="preserve">’orientation générale est la transdisciplinarité, l’ouverture sur les différentes sciences </w:t>
      </w:r>
      <w:r w:rsidR="004B10D0" w:rsidRPr="00D40392">
        <w:rPr>
          <w:rFonts w:ascii="Century Gothic" w:eastAsia="Times New Roman" w:hAnsi="Century Gothic" w:cs="Times New Roman"/>
          <w:color w:val="1F1F1F"/>
          <w:sz w:val="24"/>
          <w:szCs w:val="18"/>
        </w:rPr>
        <w:t xml:space="preserve">humaines et </w:t>
      </w:r>
      <w:r w:rsidR="00CB207A" w:rsidRPr="00D40392">
        <w:rPr>
          <w:rFonts w:ascii="Century Gothic" w:eastAsia="Times New Roman" w:hAnsi="Century Gothic" w:cs="Times New Roman"/>
          <w:color w:val="1F1F1F"/>
          <w:sz w:val="24"/>
          <w:szCs w:val="18"/>
        </w:rPr>
        <w:t>sociales pouvant éclairer des problématiques managériales dans le secteur de la santé, du médico-social ou du social est favorisée. La double lecture -</w:t>
      </w:r>
      <w:r w:rsidR="004B10D0" w:rsidRPr="00D40392">
        <w:rPr>
          <w:rFonts w:ascii="Century Gothic" w:eastAsia="Times New Roman" w:hAnsi="Century Gothic" w:cs="Times New Roman"/>
          <w:color w:val="1F1F1F"/>
          <w:sz w:val="24"/>
          <w:szCs w:val="18"/>
        </w:rPr>
        <w:t xml:space="preserve"> : </w:t>
      </w:r>
      <w:r w:rsidR="00CB207A" w:rsidRPr="00D40392">
        <w:rPr>
          <w:rFonts w:ascii="Century Gothic" w:eastAsia="Times New Roman" w:hAnsi="Century Gothic" w:cs="Times New Roman"/>
          <w:color w:val="1F1F1F"/>
          <w:sz w:val="24"/>
          <w:szCs w:val="18"/>
        </w:rPr>
        <w:t xml:space="preserve">privé/public - est </w:t>
      </w:r>
      <w:r w:rsidR="004B10D0" w:rsidRPr="00D40392">
        <w:rPr>
          <w:rFonts w:ascii="Century Gothic" w:eastAsia="Times New Roman" w:hAnsi="Century Gothic" w:cs="Times New Roman"/>
          <w:color w:val="1F1F1F"/>
          <w:sz w:val="24"/>
          <w:szCs w:val="18"/>
        </w:rPr>
        <w:t>également bienvenue</w:t>
      </w:r>
      <w:r w:rsidR="00CB207A" w:rsidRPr="00D40392">
        <w:rPr>
          <w:rFonts w:ascii="Century Gothic" w:eastAsia="Times New Roman" w:hAnsi="Century Gothic" w:cs="Times New Roman"/>
          <w:color w:val="1F1F1F"/>
          <w:sz w:val="24"/>
          <w:szCs w:val="18"/>
        </w:rPr>
        <w:t xml:space="preserve"> pour ouvrir soit sur des comparaisons soit sur des innovations réciproques. La volonté initiale de l’équipe de rédaction est de favoriser la publication de travaux innovants, tant sur les thématiques, les problématiques que les méthodologies déployées. L’orientation innovation peut également s’entendre avec une vision prospective : </w:t>
      </w:r>
      <w:r w:rsidR="00CD001B" w:rsidRPr="00D40392">
        <w:rPr>
          <w:rFonts w:ascii="Century Gothic" w:eastAsia="Times New Roman" w:hAnsi="Century Gothic" w:cs="Times New Roman"/>
          <w:color w:val="1F1F1F"/>
          <w:sz w:val="24"/>
          <w:szCs w:val="18"/>
        </w:rPr>
        <w:t xml:space="preserve">quels </w:t>
      </w:r>
      <w:r w:rsidR="00CB207A" w:rsidRPr="00D40392">
        <w:rPr>
          <w:rFonts w:ascii="Century Gothic" w:eastAsia="Times New Roman" w:hAnsi="Century Gothic" w:cs="Times New Roman"/>
          <w:color w:val="1F1F1F"/>
          <w:sz w:val="24"/>
          <w:szCs w:val="18"/>
        </w:rPr>
        <w:t xml:space="preserve">seront demain les modèles de management ou de gouvernance </w:t>
      </w:r>
      <w:r w:rsidR="004B10D0" w:rsidRPr="00D40392">
        <w:rPr>
          <w:rFonts w:ascii="Century Gothic" w:eastAsia="Times New Roman" w:hAnsi="Century Gothic" w:cs="Times New Roman"/>
          <w:color w:val="1F1F1F"/>
          <w:sz w:val="24"/>
          <w:szCs w:val="18"/>
        </w:rPr>
        <w:t>des établissements ou du système de santé,</w:t>
      </w:r>
      <w:r w:rsidR="00CB207A" w:rsidRPr="00D40392">
        <w:rPr>
          <w:rFonts w:ascii="Century Gothic" w:eastAsia="Times New Roman" w:hAnsi="Century Gothic" w:cs="Times New Roman"/>
          <w:color w:val="1F1F1F"/>
          <w:sz w:val="24"/>
          <w:szCs w:val="18"/>
        </w:rPr>
        <w:t xml:space="preserve"> ou encore quelles organisations du travail </w:t>
      </w:r>
      <w:r w:rsidR="004B10D0" w:rsidRPr="00D40392">
        <w:rPr>
          <w:rFonts w:ascii="Century Gothic" w:eastAsia="Times New Roman" w:hAnsi="Century Gothic" w:cs="Times New Roman"/>
          <w:color w:val="1F1F1F"/>
          <w:sz w:val="24"/>
          <w:szCs w:val="18"/>
        </w:rPr>
        <w:t xml:space="preserve">seront mises en œuvre </w:t>
      </w:r>
      <w:r w:rsidR="00CB207A" w:rsidRPr="00D40392">
        <w:rPr>
          <w:rFonts w:ascii="Century Gothic" w:eastAsia="Times New Roman" w:hAnsi="Century Gothic" w:cs="Times New Roman"/>
          <w:color w:val="1F1F1F"/>
          <w:sz w:val="24"/>
          <w:szCs w:val="18"/>
        </w:rPr>
        <w:t>entre des équipes du sanitaire et du médico-social ? En fonction des propositions, les travaux portant plus globalement sur la santé au travail pourront également trouver leur place dans cet</w:t>
      </w:r>
      <w:r w:rsidR="00D40392">
        <w:rPr>
          <w:rFonts w:ascii="Century Gothic" w:eastAsia="Times New Roman" w:hAnsi="Century Gothic" w:cs="Times New Roman"/>
          <w:color w:val="1F1F1F"/>
          <w:sz w:val="24"/>
          <w:szCs w:val="18"/>
        </w:rPr>
        <w:t>te revue.</w:t>
      </w:r>
    </w:p>
    <w:p w14:paraId="321E12B7" w14:textId="691B40A8" w:rsidR="00B8320D" w:rsidRPr="00D40392" w:rsidRDefault="00B8320D">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Cette revue s’intègre dans un besoin plus global de faire avancer la recherche en management et en gouvernance du secteur de la santé, du médico-social et du social. Si les thématiques de la </w:t>
      </w:r>
      <w:proofErr w:type="spellStart"/>
      <w:r w:rsidRPr="00D40392">
        <w:rPr>
          <w:rFonts w:ascii="Century Gothic" w:eastAsia="Times New Roman" w:hAnsi="Century Gothic" w:cs="Times New Roman"/>
          <w:i/>
          <w:iCs/>
          <w:color w:val="1F1F1F"/>
          <w:sz w:val="24"/>
          <w:szCs w:val="18"/>
        </w:rPr>
        <w:t>Silver</w:t>
      </w:r>
      <w:proofErr w:type="spellEnd"/>
      <w:r w:rsidRPr="00D40392">
        <w:rPr>
          <w:rFonts w:ascii="Century Gothic" w:eastAsia="Times New Roman" w:hAnsi="Century Gothic" w:cs="Times New Roman"/>
          <w:i/>
          <w:iCs/>
          <w:color w:val="1F1F1F"/>
          <w:sz w:val="24"/>
          <w:szCs w:val="18"/>
        </w:rPr>
        <w:t xml:space="preserve"> </w:t>
      </w:r>
      <w:r w:rsidR="00D40392">
        <w:rPr>
          <w:rFonts w:ascii="Century Gothic" w:eastAsia="Times New Roman" w:hAnsi="Century Gothic" w:cs="Times New Roman"/>
          <w:i/>
          <w:iCs/>
          <w:color w:val="1F1F1F"/>
          <w:sz w:val="24"/>
          <w:szCs w:val="18"/>
        </w:rPr>
        <w:t>É</w:t>
      </w:r>
      <w:r w:rsidRPr="00D40392">
        <w:rPr>
          <w:rFonts w:ascii="Century Gothic" w:eastAsia="Times New Roman" w:hAnsi="Century Gothic" w:cs="Times New Roman"/>
          <w:i/>
          <w:iCs/>
          <w:color w:val="1F1F1F"/>
          <w:sz w:val="24"/>
          <w:szCs w:val="18"/>
        </w:rPr>
        <w:t>conomie</w:t>
      </w:r>
      <w:r w:rsidRPr="00D40392">
        <w:rPr>
          <w:rFonts w:ascii="Century Gothic" w:eastAsia="Times New Roman" w:hAnsi="Century Gothic" w:cs="Times New Roman"/>
          <w:color w:val="1F1F1F"/>
          <w:sz w:val="24"/>
          <w:szCs w:val="18"/>
        </w:rPr>
        <w:t>, ou encore celle</w:t>
      </w:r>
      <w:r w:rsidR="00CD001B" w:rsidRPr="00D40392">
        <w:rPr>
          <w:rFonts w:ascii="Century Gothic" w:eastAsia="Times New Roman" w:hAnsi="Century Gothic" w:cs="Times New Roman"/>
          <w:color w:val="1F1F1F"/>
          <w:sz w:val="24"/>
          <w:szCs w:val="18"/>
        </w:rPr>
        <w:t>s</w:t>
      </w:r>
      <w:r w:rsidRPr="00D40392">
        <w:rPr>
          <w:rFonts w:ascii="Century Gothic" w:eastAsia="Times New Roman" w:hAnsi="Century Gothic" w:cs="Times New Roman"/>
          <w:color w:val="1F1F1F"/>
          <w:sz w:val="24"/>
          <w:szCs w:val="18"/>
        </w:rPr>
        <w:t xml:space="preserve"> du </w:t>
      </w:r>
      <w:r w:rsidRPr="00D40392">
        <w:rPr>
          <w:rFonts w:ascii="Century Gothic" w:eastAsia="Times New Roman" w:hAnsi="Century Gothic" w:cs="Times New Roman"/>
          <w:i/>
          <w:iCs/>
          <w:color w:val="1F1F1F"/>
          <w:sz w:val="24"/>
          <w:szCs w:val="18"/>
        </w:rPr>
        <w:t>New Management Public</w:t>
      </w:r>
      <w:r w:rsidRPr="00D40392">
        <w:rPr>
          <w:rFonts w:ascii="Century Gothic" w:eastAsia="Times New Roman" w:hAnsi="Century Gothic" w:cs="Times New Roman"/>
          <w:color w:val="1F1F1F"/>
          <w:sz w:val="24"/>
          <w:szCs w:val="18"/>
        </w:rPr>
        <w:t xml:space="preserve"> appliqué</w:t>
      </w:r>
      <w:r w:rsidR="00CD001B" w:rsidRPr="00D40392">
        <w:rPr>
          <w:rFonts w:ascii="Century Gothic" w:eastAsia="Times New Roman" w:hAnsi="Century Gothic" w:cs="Times New Roman"/>
          <w:color w:val="1F1F1F"/>
          <w:sz w:val="24"/>
          <w:szCs w:val="18"/>
        </w:rPr>
        <w:t>es</w:t>
      </w:r>
      <w:r w:rsidRPr="00D40392">
        <w:rPr>
          <w:rFonts w:ascii="Century Gothic" w:eastAsia="Times New Roman" w:hAnsi="Century Gothic" w:cs="Times New Roman"/>
          <w:color w:val="1F1F1F"/>
          <w:sz w:val="24"/>
          <w:szCs w:val="18"/>
        </w:rPr>
        <w:t xml:space="preserve"> à ces secteurs </w:t>
      </w:r>
      <w:r w:rsidR="00CD001B" w:rsidRPr="00D40392">
        <w:rPr>
          <w:rFonts w:ascii="Century Gothic" w:eastAsia="Times New Roman" w:hAnsi="Century Gothic" w:cs="Times New Roman"/>
          <w:color w:val="1F1F1F"/>
          <w:sz w:val="24"/>
          <w:szCs w:val="18"/>
        </w:rPr>
        <w:t>sont</w:t>
      </w:r>
      <w:r w:rsidRPr="00D40392">
        <w:rPr>
          <w:rFonts w:ascii="Century Gothic" w:eastAsia="Times New Roman" w:hAnsi="Century Gothic" w:cs="Times New Roman"/>
          <w:color w:val="1F1F1F"/>
          <w:sz w:val="24"/>
          <w:szCs w:val="18"/>
        </w:rPr>
        <w:t xml:space="preserve"> des approches possibles, il convient de développer encore plus de travaux permettant aux praticiens de ce secteur de mieux appréhender les nouvelles réalités professionnelles et organisationnelles qui les attendent. </w:t>
      </w:r>
      <w:r w:rsidRPr="00D40392">
        <w:rPr>
          <w:rFonts w:ascii="Century Gothic" w:hAnsi="Century Gothic"/>
          <w:sz w:val="24"/>
          <w:szCs w:val="18"/>
        </w:rPr>
        <w:t>Elle</w:t>
      </w:r>
      <w:r w:rsidRPr="00D40392">
        <w:rPr>
          <w:rFonts w:ascii="Century Gothic" w:eastAsia="Times New Roman" w:hAnsi="Century Gothic" w:cs="Times New Roman"/>
          <w:sz w:val="24"/>
          <w:szCs w:val="18"/>
        </w:rPr>
        <w:t xml:space="preserve"> </w:t>
      </w:r>
      <w:r w:rsidRPr="00D40392">
        <w:rPr>
          <w:rFonts w:ascii="Century Gothic" w:eastAsia="Times New Roman" w:hAnsi="Century Gothic" w:cs="Times New Roman"/>
          <w:color w:val="1F1F1F"/>
          <w:sz w:val="24"/>
          <w:szCs w:val="18"/>
        </w:rPr>
        <w:t xml:space="preserve">a été créée en 2013 et a donné lieu à la publication de trois numéros : </w:t>
      </w:r>
    </w:p>
    <w:p w14:paraId="46C0BEF0" w14:textId="77777777" w:rsidR="00B8320D" w:rsidRPr="00D40392" w:rsidRDefault="00B8320D" w:rsidP="00B8320D">
      <w:pPr>
        <w:pStyle w:val="Paragraphedeliste"/>
        <w:numPr>
          <w:ilvl w:val="0"/>
          <w:numId w:val="2"/>
        </w:num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L'innovation ou l'apocalypse (2013/1) ;</w:t>
      </w:r>
    </w:p>
    <w:p w14:paraId="6B69C976" w14:textId="77777777" w:rsidR="00B8320D" w:rsidRPr="00D40392" w:rsidRDefault="00B8320D" w:rsidP="00B8320D">
      <w:pPr>
        <w:pStyle w:val="Paragraphedeliste"/>
        <w:numPr>
          <w:ilvl w:val="0"/>
          <w:numId w:val="2"/>
        </w:numPr>
        <w:rPr>
          <w:rFonts w:ascii="Century Gothic" w:eastAsia="Times New Roman" w:hAnsi="Century Gothic" w:cs="Times New Roman"/>
          <w:color w:val="1F1F1F"/>
          <w:sz w:val="24"/>
          <w:szCs w:val="18"/>
          <w:lang w:val="en-US"/>
        </w:rPr>
      </w:pPr>
      <w:r w:rsidRPr="00D40392">
        <w:rPr>
          <w:rFonts w:ascii="Century Gothic" w:eastAsia="Times New Roman" w:hAnsi="Century Gothic" w:cs="Times New Roman"/>
          <w:color w:val="1F1F1F"/>
          <w:sz w:val="24"/>
          <w:szCs w:val="18"/>
          <w:lang w:val="en-US"/>
        </w:rPr>
        <w:t>Innovation in Health Care Delivery: The Promise and Challenges of Accountable Care Organizations (2015/1) ;</w:t>
      </w:r>
    </w:p>
    <w:p w14:paraId="5462B09F" w14:textId="77777777" w:rsidR="00B8320D" w:rsidRPr="00D40392" w:rsidRDefault="00B8320D" w:rsidP="00B8320D">
      <w:pPr>
        <w:pStyle w:val="Paragraphedeliste"/>
        <w:numPr>
          <w:ilvl w:val="0"/>
          <w:numId w:val="2"/>
        </w:num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L’industrialisation de la santé (2018/1) à paraître.</w:t>
      </w:r>
    </w:p>
    <w:p w14:paraId="294E0B8E" w14:textId="77777777" w:rsidR="00B8320D" w:rsidRPr="00D40392" w:rsidRDefault="00B8320D" w:rsidP="00855512">
      <w:pPr>
        <w:rPr>
          <w:rFonts w:ascii="Century Gothic" w:eastAsia="Times New Roman" w:hAnsi="Century Gothic" w:cs="Times New Roman"/>
          <w:color w:val="1F1F1F"/>
          <w:sz w:val="24"/>
          <w:szCs w:val="18"/>
        </w:rPr>
      </w:pPr>
    </w:p>
    <w:p w14:paraId="72E0A55E" w14:textId="6F2DB32F" w:rsidR="00BE6B37" w:rsidRPr="00D40392" w:rsidRDefault="00CB207A"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Elle est dès à présent disponible à la vente sur Cairn (</w:t>
      </w:r>
      <w:hyperlink r:id="rId9" w:history="1">
        <w:r w:rsidR="00BE6B37" w:rsidRPr="00D40392">
          <w:rPr>
            <w:rStyle w:val="Lienhypertexte"/>
            <w:rFonts w:ascii="Century Gothic" w:eastAsia="Times New Roman" w:hAnsi="Century Gothic" w:cs="Times New Roman"/>
            <w:sz w:val="24"/>
            <w:szCs w:val="18"/>
          </w:rPr>
          <w:t>www.cairn.info</w:t>
        </w:r>
      </w:hyperlink>
      <w:r w:rsidRPr="00D40392">
        <w:rPr>
          <w:rFonts w:ascii="Century Gothic" w:eastAsia="Times New Roman" w:hAnsi="Century Gothic" w:cs="Times New Roman"/>
          <w:color w:val="1F1F1F"/>
          <w:sz w:val="24"/>
          <w:szCs w:val="18"/>
        </w:rPr>
        <w:t>)</w:t>
      </w:r>
      <w:r w:rsidR="00CD001B" w:rsidRPr="00D40392">
        <w:rPr>
          <w:rFonts w:ascii="Century Gothic" w:eastAsia="Times New Roman" w:hAnsi="Century Gothic" w:cs="Times New Roman"/>
          <w:color w:val="1F1F1F"/>
          <w:sz w:val="24"/>
          <w:szCs w:val="18"/>
        </w:rPr>
        <w:t xml:space="preserve"> et </w:t>
      </w:r>
      <w:r w:rsidR="00B8320D" w:rsidRPr="00D40392">
        <w:rPr>
          <w:rFonts w:ascii="Century Gothic" w:eastAsia="Times New Roman" w:hAnsi="Century Gothic" w:cs="Times New Roman"/>
          <w:color w:val="1F1F1F"/>
          <w:sz w:val="24"/>
          <w:szCs w:val="18"/>
        </w:rPr>
        <w:t>diffusée en ligne</w:t>
      </w:r>
      <w:r w:rsidRPr="00D40392">
        <w:rPr>
          <w:rFonts w:ascii="Century Gothic" w:eastAsia="Times New Roman" w:hAnsi="Century Gothic" w:cs="Times New Roman"/>
          <w:color w:val="1F1F1F"/>
          <w:sz w:val="24"/>
          <w:szCs w:val="18"/>
        </w:rPr>
        <w:t xml:space="preserve">. </w:t>
      </w:r>
    </w:p>
    <w:p w14:paraId="360E97AA" w14:textId="77777777" w:rsidR="00BC002F" w:rsidRPr="00D40392" w:rsidRDefault="00BC002F" w:rsidP="00855512">
      <w:pPr>
        <w:rPr>
          <w:rFonts w:ascii="Century Gothic" w:eastAsia="Times New Roman" w:hAnsi="Century Gothic" w:cs="Times New Roman"/>
          <w:color w:val="1F1F1F"/>
          <w:sz w:val="24"/>
          <w:szCs w:val="18"/>
        </w:rPr>
      </w:pPr>
    </w:p>
    <w:p w14:paraId="7B21D6D5" w14:textId="53A008AB" w:rsidR="00BC002F" w:rsidRPr="00D40392" w:rsidRDefault="00B8320D" w:rsidP="00BC002F">
      <w:pPr>
        <w:rPr>
          <w:rFonts w:ascii="Century Gothic" w:hAnsi="Century Gothic"/>
          <w:b/>
          <w:i/>
          <w:color w:val="000000" w:themeColor="text1"/>
          <w:sz w:val="24"/>
          <w:szCs w:val="18"/>
        </w:rPr>
      </w:pPr>
      <w:r w:rsidRPr="00D40392">
        <w:rPr>
          <w:rFonts w:ascii="Century Gothic" w:hAnsi="Century Gothic"/>
          <w:b/>
          <w:i/>
          <w:color w:val="000000" w:themeColor="text1"/>
          <w:sz w:val="24"/>
          <w:szCs w:val="18"/>
        </w:rPr>
        <w:t>Comités rédactionnel et éditorial</w:t>
      </w:r>
    </w:p>
    <w:p w14:paraId="15871FBF" w14:textId="61D82A2B" w:rsidR="00BC002F" w:rsidRPr="00D40392" w:rsidRDefault="00BC002F"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Afin d’amplifier la parution de numéros, l</w:t>
      </w:r>
      <w:r w:rsidR="00CB207A" w:rsidRPr="00D40392">
        <w:rPr>
          <w:rFonts w:ascii="Century Gothic" w:eastAsia="Times New Roman" w:hAnsi="Century Gothic" w:cs="Times New Roman"/>
          <w:color w:val="1F1F1F"/>
          <w:sz w:val="24"/>
          <w:szCs w:val="18"/>
        </w:rPr>
        <w:t xml:space="preserve">a rédaction en chef de la revue est </w:t>
      </w:r>
      <w:r w:rsidRPr="00D40392">
        <w:rPr>
          <w:rFonts w:ascii="Century Gothic" w:eastAsia="Times New Roman" w:hAnsi="Century Gothic" w:cs="Times New Roman"/>
          <w:color w:val="1F1F1F"/>
          <w:sz w:val="24"/>
          <w:szCs w:val="18"/>
        </w:rPr>
        <w:t>désormais assurée</w:t>
      </w:r>
      <w:r w:rsidR="00CB207A" w:rsidRPr="00D40392">
        <w:rPr>
          <w:rFonts w:ascii="Century Gothic" w:eastAsia="Times New Roman" w:hAnsi="Century Gothic" w:cs="Times New Roman"/>
          <w:color w:val="1F1F1F"/>
          <w:sz w:val="24"/>
          <w:szCs w:val="18"/>
        </w:rPr>
        <w:t xml:space="preserve"> par </w:t>
      </w:r>
      <w:r w:rsidRPr="00D40392">
        <w:rPr>
          <w:rFonts w:ascii="Century Gothic" w:eastAsia="Times New Roman" w:hAnsi="Century Gothic" w:cs="Times New Roman"/>
          <w:color w:val="1F1F1F"/>
          <w:sz w:val="24"/>
          <w:szCs w:val="18"/>
        </w:rPr>
        <w:t xml:space="preserve">une équipe de cinq enseignants-chercheurs en gestion : J.B. </w:t>
      </w:r>
      <w:r w:rsidRPr="00D40392">
        <w:rPr>
          <w:rFonts w:ascii="Century Gothic" w:eastAsia="Times New Roman" w:hAnsi="Century Gothic" w:cs="Times New Roman"/>
          <w:caps/>
          <w:color w:val="1F1F1F"/>
          <w:sz w:val="24"/>
          <w:szCs w:val="18"/>
        </w:rPr>
        <w:t>Capgras</w:t>
      </w:r>
      <w:r w:rsidRPr="00D40392">
        <w:rPr>
          <w:rFonts w:ascii="Century Gothic" w:eastAsia="Times New Roman" w:hAnsi="Century Gothic" w:cs="Times New Roman"/>
          <w:color w:val="1F1F1F"/>
          <w:sz w:val="24"/>
          <w:szCs w:val="18"/>
        </w:rPr>
        <w:t xml:space="preserve"> (Université Lyon 3, IFROSS), C. </w:t>
      </w:r>
      <w:r w:rsidRPr="00D40392">
        <w:rPr>
          <w:rFonts w:ascii="Century Gothic" w:eastAsia="Times New Roman" w:hAnsi="Century Gothic" w:cs="Times New Roman"/>
          <w:caps/>
          <w:color w:val="1F1F1F"/>
          <w:sz w:val="24"/>
          <w:szCs w:val="18"/>
        </w:rPr>
        <w:t>Joffre</w:t>
      </w:r>
      <w:r w:rsidRPr="00D40392">
        <w:rPr>
          <w:rFonts w:ascii="Century Gothic" w:eastAsia="Times New Roman" w:hAnsi="Century Gothic" w:cs="Times New Roman"/>
          <w:color w:val="1F1F1F"/>
          <w:sz w:val="24"/>
          <w:szCs w:val="18"/>
        </w:rPr>
        <w:t xml:space="preserve"> (EM Normandie, METIS), C. </w:t>
      </w:r>
      <w:r w:rsidRPr="00D40392">
        <w:rPr>
          <w:rFonts w:ascii="Century Gothic" w:eastAsia="Times New Roman" w:hAnsi="Century Gothic" w:cs="Times New Roman"/>
          <w:caps/>
          <w:color w:val="1F1F1F"/>
          <w:sz w:val="24"/>
          <w:szCs w:val="18"/>
        </w:rPr>
        <w:lastRenderedPageBreak/>
        <w:t>Pascal</w:t>
      </w:r>
      <w:r w:rsidRPr="00D40392">
        <w:rPr>
          <w:rFonts w:ascii="Century Gothic" w:eastAsia="Times New Roman" w:hAnsi="Century Gothic" w:cs="Times New Roman"/>
          <w:color w:val="1F1F1F"/>
          <w:sz w:val="24"/>
          <w:szCs w:val="18"/>
        </w:rPr>
        <w:t xml:space="preserve"> (Université Lyon 3, IFROSS), S. </w:t>
      </w:r>
      <w:r w:rsidRPr="00D40392">
        <w:rPr>
          <w:rFonts w:ascii="Century Gothic" w:eastAsia="Times New Roman" w:hAnsi="Century Gothic" w:cs="Times New Roman"/>
          <w:caps/>
          <w:color w:val="1F1F1F"/>
          <w:sz w:val="24"/>
          <w:szCs w:val="18"/>
        </w:rPr>
        <w:t>Payre</w:t>
      </w:r>
      <w:r w:rsidRPr="00D40392">
        <w:rPr>
          <w:rFonts w:ascii="Century Gothic" w:eastAsia="Times New Roman" w:hAnsi="Century Gothic" w:cs="Times New Roman"/>
          <w:color w:val="1F1F1F"/>
          <w:sz w:val="24"/>
          <w:szCs w:val="18"/>
        </w:rPr>
        <w:t xml:space="preserve"> (Université de Caen – Normandie, NIMEC) et M. </w:t>
      </w:r>
      <w:r w:rsidRPr="00D40392">
        <w:rPr>
          <w:rFonts w:ascii="Century Gothic" w:eastAsia="Times New Roman" w:hAnsi="Century Gothic" w:cs="Times New Roman"/>
          <w:caps/>
          <w:color w:val="1F1F1F"/>
          <w:sz w:val="24"/>
          <w:szCs w:val="18"/>
        </w:rPr>
        <w:t>Tissioui</w:t>
      </w:r>
      <w:r w:rsidRPr="00D40392">
        <w:rPr>
          <w:rFonts w:ascii="Century Gothic" w:eastAsia="Times New Roman" w:hAnsi="Century Gothic" w:cs="Times New Roman"/>
          <w:color w:val="1F1F1F"/>
          <w:sz w:val="24"/>
          <w:szCs w:val="18"/>
        </w:rPr>
        <w:t xml:space="preserve"> (Université de Caen – Normandie, NIMEC).</w:t>
      </w:r>
    </w:p>
    <w:p w14:paraId="3CD69D0C" w14:textId="77777777" w:rsidR="007D25AF" w:rsidRPr="00D40392" w:rsidRDefault="007D25AF" w:rsidP="00855512">
      <w:pPr>
        <w:rPr>
          <w:rFonts w:ascii="Century Gothic" w:eastAsia="Times New Roman" w:hAnsi="Century Gothic" w:cs="Times New Roman"/>
          <w:color w:val="1F1F1F"/>
          <w:sz w:val="24"/>
          <w:szCs w:val="18"/>
        </w:rPr>
      </w:pPr>
    </w:p>
    <w:p w14:paraId="1764B358" w14:textId="77777777" w:rsidR="00F36EAC" w:rsidRPr="00D40392" w:rsidRDefault="00BC002F"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Un comité de rédaction est</w:t>
      </w:r>
      <w:r w:rsidR="00B8320D" w:rsidRPr="00D40392">
        <w:rPr>
          <w:rFonts w:ascii="Century Gothic" w:eastAsia="Times New Roman" w:hAnsi="Century Gothic" w:cs="Times New Roman"/>
          <w:color w:val="1F1F1F"/>
          <w:sz w:val="24"/>
          <w:szCs w:val="18"/>
        </w:rPr>
        <w:t xml:space="preserve"> également en cours de constitution</w:t>
      </w:r>
      <w:r w:rsidR="007D25AF" w:rsidRPr="00D40392">
        <w:rPr>
          <w:rFonts w:ascii="Century Gothic" w:eastAsia="Times New Roman" w:hAnsi="Century Gothic" w:cs="Times New Roman"/>
          <w:color w:val="1F1F1F"/>
          <w:sz w:val="24"/>
          <w:szCs w:val="18"/>
        </w:rPr>
        <w:t>, il sera composé de Professeurs d’Universités essentiellement</w:t>
      </w:r>
      <w:r w:rsidRPr="00D40392">
        <w:rPr>
          <w:rFonts w:ascii="Century Gothic" w:eastAsia="Times New Roman" w:hAnsi="Century Gothic" w:cs="Times New Roman"/>
          <w:color w:val="1F1F1F"/>
          <w:sz w:val="24"/>
          <w:szCs w:val="18"/>
        </w:rPr>
        <w:t xml:space="preserve">. </w:t>
      </w:r>
    </w:p>
    <w:p w14:paraId="121ADECD" w14:textId="3E577215" w:rsidR="00F36EAC" w:rsidRPr="00D40392" w:rsidRDefault="00F36EAC" w:rsidP="00855512">
      <w:pPr>
        <w:rPr>
          <w:rFonts w:ascii="Century Gothic" w:eastAsia="Times New Roman" w:hAnsi="Century Gothic" w:cs="Times New Roman"/>
          <w:color w:val="1F1F1F"/>
          <w:sz w:val="24"/>
          <w:szCs w:val="18"/>
        </w:rPr>
      </w:pPr>
    </w:p>
    <w:p w14:paraId="3BC0529E" w14:textId="5C2E39B5" w:rsidR="00372832" w:rsidRPr="00D40392" w:rsidRDefault="00372832" w:rsidP="00855512">
      <w:pPr>
        <w:rPr>
          <w:rFonts w:ascii="Century Gothic" w:eastAsia="Times New Roman" w:hAnsi="Century Gothic" w:cs="Times New Roman"/>
          <w:color w:val="1F1F1F"/>
          <w:sz w:val="24"/>
          <w:szCs w:val="18"/>
        </w:rPr>
      </w:pPr>
    </w:p>
    <w:p w14:paraId="7468CB70" w14:textId="77777777" w:rsidR="00372832" w:rsidRPr="00D40392" w:rsidRDefault="00372832" w:rsidP="00855512">
      <w:pPr>
        <w:rPr>
          <w:rFonts w:ascii="Century Gothic" w:eastAsia="Times New Roman" w:hAnsi="Century Gothic" w:cs="Times New Roman"/>
          <w:color w:val="1F1F1F"/>
          <w:sz w:val="24"/>
          <w:szCs w:val="18"/>
        </w:rPr>
      </w:pPr>
    </w:p>
    <w:p w14:paraId="4A2CADCC" w14:textId="558C6B6F" w:rsidR="00F36EAC" w:rsidRPr="00D40392" w:rsidRDefault="00F36EAC" w:rsidP="00F36EAC">
      <w:pPr>
        <w:rPr>
          <w:rFonts w:ascii="Century Gothic" w:hAnsi="Century Gothic"/>
          <w:b/>
          <w:i/>
          <w:color w:val="000000" w:themeColor="text1"/>
          <w:sz w:val="24"/>
          <w:szCs w:val="18"/>
        </w:rPr>
      </w:pPr>
      <w:r w:rsidRPr="00D40392">
        <w:rPr>
          <w:rFonts w:ascii="Century Gothic" w:hAnsi="Century Gothic"/>
          <w:b/>
          <w:i/>
          <w:color w:val="000000" w:themeColor="text1"/>
          <w:sz w:val="24"/>
          <w:szCs w:val="18"/>
        </w:rPr>
        <w:t>Comité de rédaction (en cours de composition)</w:t>
      </w:r>
    </w:p>
    <w:p w14:paraId="1A0B5222" w14:textId="77777777" w:rsidR="00F36EAC" w:rsidRPr="00D40392" w:rsidRDefault="00F36EAC" w:rsidP="00855512">
      <w:pPr>
        <w:rPr>
          <w:rFonts w:ascii="Century Gothic" w:eastAsia="Times New Roman" w:hAnsi="Century Gothic" w:cs="Times New Roman"/>
          <w:color w:val="1F1F1F"/>
          <w:sz w:val="24"/>
          <w:szCs w:val="18"/>
        </w:rPr>
      </w:pPr>
    </w:p>
    <w:p w14:paraId="7B2ED55A" w14:textId="2130BA43" w:rsidR="00E2516F" w:rsidRPr="00D40392" w:rsidRDefault="00E2516F" w:rsidP="00F36EAC">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E. ABORD de CHATILLON, Professeur des </w:t>
      </w:r>
      <w:r w:rsidR="00D40392">
        <w:rPr>
          <w:rFonts w:ascii="Century Gothic" w:eastAsia="Times New Roman" w:hAnsi="Century Gothic" w:cs="Times New Roman"/>
          <w:color w:val="1F1F1F"/>
          <w:sz w:val="24"/>
          <w:szCs w:val="18"/>
        </w:rPr>
        <w:t>u</w:t>
      </w:r>
      <w:r w:rsidRPr="00D40392">
        <w:rPr>
          <w:rFonts w:ascii="Century Gothic" w:eastAsia="Times New Roman" w:hAnsi="Century Gothic" w:cs="Times New Roman"/>
          <w:color w:val="1F1F1F"/>
          <w:sz w:val="24"/>
          <w:szCs w:val="18"/>
        </w:rPr>
        <w:t xml:space="preserve">niversités en Sciences de Gestion, </w:t>
      </w:r>
      <w:r w:rsidR="00D40392">
        <w:rPr>
          <w:rFonts w:ascii="Century Gothic" w:eastAsia="Times New Roman" w:hAnsi="Century Gothic" w:cs="Times New Roman"/>
          <w:color w:val="1F1F1F"/>
          <w:sz w:val="24"/>
          <w:szCs w:val="18"/>
        </w:rPr>
        <w:t>C</w:t>
      </w:r>
      <w:r w:rsidR="000229B4" w:rsidRPr="00D40392">
        <w:rPr>
          <w:rFonts w:ascii="Century Gothic" w:eastAsia="Times New Roman" w:hAnsi="Century Gothic" w:cs="Times New Roman"/>
          <w:color w:val="1F1F1F"/>
          <w:sz w:val="24"/>
          <w:szCs w:val="18"/>
        </w:rPr>
        <w:t xml:space="preserve">haire </w:t>
      </w:r>
      <w:r w:rsidR="00D40392">
        <w:rPr>
          <w:rFonts w:ascii="Century Gothic" w:eastAsia="Times New Roman" w:hAnsi="Century Gothic" w:cs="Times New Roman"/>
          <w:color w:val="1F1F1F"/>
          <w:sz w:val="24"/>
          <w:szCs w:val="18"/>
        </w:rPr>
        <w:t>M</w:t>
      </w:r>
      <w:r w:rsidR="000229B4" w:rsidRPr="00D40392">
        <w:rPr>
          <w:rFonts w:ascii="Century Gothic" w:eastAsia="Times New Roman" w:hAnsi="Century Gothic" w:cs="Times New Roman"/>
          <w:color w:val="1F1F1F"/>
          <w:sz w:val="24"/>
          <w:szCs w:val="18"/>
        </w:rPr>
        <w:t xml:space="preserve">anagement et Santé au Travail, </w:t>
      </w:r>
      <w:r w:rsidRPr="00D40392">
        <w:rPr>
          <w:rFonts w:ascii="Century Gothic" w:eastAsia="Times New Roman" w:hAnsi="Century Gothic" w:cs="Times New Roman"/>
          <w:color w:val="1F1F1F"/>
          <w:sz w:val="24"/>
          <w:szCs w:val="18"/>
        </w:rPr>
        <w:t>Grenoble IAE, Université Grenoble Alpes (CERAG).</w:t>
      </w:r>
    </w:p>
    <w:p w14:paraId="3F5AAD6E" w14:textId="245DF094" w:rsidR="00F36EAC" w:rsidRPr="00D40392" w:rsidRDefault="00F36EAC" w:rsidP="00F36EAC">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J.P. CLAVERANNE, Professeur des </w:t>
      </w:r>
      <w:r w:rsidR="00D40392">
        <w:rPr>
          <w:rFonts w:ascii="Century Gothic" w:eastAsia="Times New Roman" w:hAnsi="Century Gothic" w:cs="Times New Roman"/>
          <w:color w:val="1F1F1F"/>
          <w:sz w:val="24"/>
          <w:szCs w:val="18"/>
        </w:rPr>
        <w:t>u</w:t>
      </w:r>
      <w:r w:rsidRPr="00D40392">
        <w:rPr>
          <w:rFonts w:ascii="Century Gothic" w:eastAsia="Times New Roman" w:hAnsi="Century Gothic" w:cs="Times New Roman"/>
          <w:color w:val="1F1F1F"/>
          <w:sz w:val="24"/>
          <w:szCs w:val="18"/>
        </w:rPr>
        <w:t>niversités en Sciences de Gestion, Université Jean Moulin Lyon 3 (IFROSS), rédacteur en chef honoraire.</w:t>
      </w:r>
    </w:p>
    <w:p w14:paraId="432AA8E9" w14:textId="1E6F2E4C" w:rsidR="004562F2" w:rsidRPr="00D40392" w:rsidRDefault="004562F2" w:rsidP="004562F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A. SCOUARNEC, Professeur des </w:t>
      </w:r>
      <w:r w:rsidR="00D40392">
        <w:rPr>
          <w:rFonts w:ascii="Century Gothic" w:eastAsia="Times New Roman" w:hAnsi="Century Gothic" w:cs="Times New Roman"/>
          <w:color w:val="1F1F1F"/>
          <w:sz w:val="24"/>
          <w:szCs w:val="18"/>
        </w:rPr>
        <w:t>u</w:t>
      </w:r>
      <w:r w:rsidRPr="00D40392">
        <w:rPr>
          <w:rFonts w:ascii="Century Gothic" w:eastAsia="Times New Roman" w:hAnsi="Century Gothic" w:cs="Times New Roman"/>
          <w:color w:val="1F1F1F"/>
          <w:sz w:val="24"/>
          <w:szCs w:val="18"/>
        </w:rPr>
        <w:t>niversités en Sciences de Gestion, Université de Caen – Normandie (NIMEC).</w:t>
      </w:r>
    </w:p>
    <w:p w14:paraId="4F9D9DB8" w14:textId="569ED446" w:rsidR="00762156" w:rsidRPr="00D40392" w:rsidRDefault="00762156">
      <w:pPr>
        <w:spacing w:after="160" w:line="259" w:lineRule="auto"/>
        <w:jc w:val="left"/>
        <w:rPr>
          <w:rFonts w:ascii="Century Gothic" w:eastAsia="Times New Roman" w:hAnsi="Century Gothic" w:cs="Times New Roman"/>
          <w:color w:val="1F1F1F"/>
          <w:sz w:val="24"/>
          <w:szCs w:val="18"/>
        </w:rPr>
      </w:pPr>
    </w:p>
    <w:p w14:paraId="58C69065" w14:textId="2A4FE5D0" w:rsidR="00762156" w:rsidRPr="00D40392" w:rsidRDefault="00762156" w:rsidP="00762156">
      <w:pPr>
        <w:rPr>
          <w:rFonts w:ascii="Century Gothic" w:hAnsi="Century Gothic"/>
          <w:b/>
          <w:i/>
          <w:color w:val="000000" w:themeColor="text1"/>
          <w:sz w:val="24"/>
          <w:szCs w:val="18"/>
        </w:rPr>
      </w:pPr>
      <w:r w:rsidRPr="00D40392">
        <w:rPr>
          <w:rFonts w:ascii="Century Gothic" w:hAnsi="Century Gothic"/>
          <w:b/>
          <w:i/>
          <w:color w:val="000000" w:themeColor="text1"/>
          <w:sz w:val="24"/>
          <w:szCs w:val="18"/>
        </w:rPr>
        <w:t xml:space="preserve">Comité </w:t>
      </w:r>
      <w:r w:rsidR="005B32EA" w:rsidRPr="00D40392">
        <w:rPr>
          <w:rFonts w:ascii="Century Gothic" w:hAnsi="Century Gothic"/>
          <w:b/>
          <w:i/>
          <w:color w:val="000000" w:themeColor="text1"/>
          <w:sz w:val="24"/>
          <w:szCs w:val="18"/>
        </w:rPr>
        <w:t>éditorial</w:t>
      </w:r>
      <w:r w:rsidRPr="00D40392">
        <w:rPr>
          <w:rFonts w:ascii="Century Gothic" w:hAnsi="Century Gothic"/>
          <w:b/>
          <w:i/>
          <w:color w:val="000000" w:themeColor="text1"/>
          <w:sz w:val="24"/>
          <w:szCs w:val="18"/>
        </w:rPr>
        <w:t xml:space="preserve"> et de lecture (en cours de </w:t>
      </w:r>
      <w:r w:rsidR="0094051E" w:rsidRPr="00D40392">
        <w:rPr>
          <w:rFonts w:ascii="Century Gothic" w:hAnsi="Century Gothic"/>
          <w:b/>
          <w:i/>
          <w:color w:val="000000" w:themeColor="text1"/>
          <w:sz w:val="24"/>
          <w:szCs w:val="18"/>
        </w:rPr>
        <w:t>modification</w:t>
      </w:r>
      <w:r w:rsidRPr="00D40392">
        <w:rPr>
          <w:rFonts w:ascii="Century Gothic" w:hAnsi="Century Gothic"/>
          <w:b/>
          <w:i/>
          <w:color w:val="000000" w:themeColor="text1"/>
          <w:sz w:val="24"/>
          <w:szCs w:val="18"/>
        </w:rPr>
        <w:t>)</w:t>
      </w:r>
    </w:p>
    <w:p w14:paraId="3E61FE73" w14:textId="77777777" w:rsidR="00B8320D" w:rsidRPr="00D40392" w:rsidRDefault="00B8320D" w:rsidP="00855512">
      <w:pPr>
        <w:rPr>
          <w:rFonts w:ascii="Century Gothic" w:eastAsia="Times New Roman" w:hAnsi="Century Gothic" w:cs="Times New Roman"/>
          <w:color w:val="1F1F1F"/>
          <w:sz w:val="24"/>
          <w:szCs w:val="18"/>
        </w:rPr>
      </w:pPr>
    </w:p>
    <w:p w14:paraId="54A2789C" w14:textId="77777777" w:rsidR="00F36EAC" w:rsidRPr="00D40392" w:rsidRDefault="00F36EAC" w:rsidP="00F36EAC">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Le comité éditorial et de lecture de la revue est pour sa part en cours de refonte afin d’accueillir des enseignants-chercheurs issus de différents domaines scientifiques.</w:t>
      </w:r>
    </w:p>
    <w:p w14:paraId="1261FFE4" w14:textId="77777777" w:rsidR="00F36EAC" w:rsidRPr="00D40392" w:rsidRDefault="00F36EAC" w:rsidP="00855512">
      <w:pPr>
        <w:rPr>
          <w:rFonts w:ascii="Century Gothic" w:eastAsia="Times New Roman" w:hAnsi="Century Gothic" w:cs="Times New Roman"/>
          <w:color w:val="1F1F1F"/>
          <w:sz w:val="24"/>
          <w:szCs w:val="18"/>
        </w:rPr>
      </w:pPr>
    </w:p>
    <w:p w14:paraId="444E1004" w14:textId="11145112" w:rsidR="00EC2234" w:rsidRPr="00D40392" w:rsidRDefault="009205E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O.</w:t>
      </w:r>
      <w:r w:rsidR="00EC2234"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BACHELARD</w:t>
      </w:r>
      <w:r w:rsidR="00EC2234" w:rsidRPr="00D40392">
        <w:rPr>
          <w:rFonts w:ascii="Century Gothic" w:eastAsia="Times New Roman" w:hAnsi="Century Gothic" w:cs="Times New Roman"/>
          <w:color w:val="1F1F1F"/>
          <w:sz w:val="24"/>
          <w:szCs w:val="18"/>
        </w:rPr>
        <w:t>, Professeur EM Lyon</w:t>
      </w:r>
      <w:r w:rsidR="00294C33" w:rsidRPr="00D40392">
        <w:rPr>
          <w:rFonts w:ascii="Century Gothic" w:eastAsia="Times New Roman" w:hAnsi="Century Gothic" w:cs="Times New Roman"/>
          <w:color w:val="1F1F1F"/>
          <w:sz w:val="24"/>
          <w:szCs w:val="18"/>
        </w:rPr>
        <w:t xml:space="preserve"> campus Saint-</w:t>
      </w:r>
      <w:r w:rsidR="00D40392">
        <w:rPr>
          <w:rFonts w:ascii="Century Gothic" w:eastAsia="Times New Roman" w:hAnsi="Century Gothic" w:cs="Times New Roman"/>
          <w:color w:val="1F1F1F"/>
          <w:sz w:val="24"/>
          <w:szCs w:val="18"/>
        </w:rPr>
        <w:t>É</w:t>
      </w:r>
      <w:r w:rsidR="00294C33" w:rsidRPr="00D40392">
        <w:rPr>
          <w:rFonts w:ascii="Century Gothic" w:eastAsia="Times New Roman" w:hAnsi="Century Gothic" w:cs="Times New Roman"/>
          <w:color w:val="1F1F1F"/>
          <w:sz w:val="24"/>
          <w:szCs w:val="18"/>
        </w:rPr>
        <w:t>tienne.</w:t>
      </w:r>
    </w:p>
    <w:p w14:paraId="7160A41C" w14:textId="5334AF7A" w:rsidR="00EC2234" w:rsidRPr="00D40392" w:rsidRDefault="009205E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M.</w:t>
      </w:r>
      <w:r w:rsidR="00EC2234"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BONNET</w:t>
      </w:r>
      <w:r w:rsidR="00EC2234"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Maître de conférences en Psychologie clinique, Université de Franche-Comté-UFR SLHS, Laboratoire de Psychologie de l’UBFC.</w:t>
      </w:r>
    </w:p>
    <w:p w14:paraId="77AAC6D6" w14:textId="2CB1D44E" w:rsidR="00294C33" w:rsidRPr="00D40392" w:rsidRDefault="00294C33"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E. BOUGEOIS, Maître de conférences en Sciences de l’Information et de la Communication, Université Toulouse 2 (LERASS).</w:t>
      </w:r>
    </w:p>
    <w:p w14:paraId="3D2A8555" w14:textId="3CF18337" w:rsidR="0094051E" w:rsidRPr="00D40392" w:rsidRDefault="0094051E"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M. BREMOND, </w:t>
      </w:r>
      <w:r w:rsidR="00DA4C77" w:rsidRPr="00D40392">
        <w:rPr>
          <w:rFonts w:ascii="Century Gothic" w:eastAsia="Times New Roman" w:hAnsi="Century Gothic" w:cs="Times New Roman"/>
          <w:color w:val="1F1F1F"/>
          <w:sz w:val="24"/>
          <w:szCs w:val="18"/>
        </w:rPr>
        <w:t>Professeur Associé</w:t>
      </w:r>
      <w:r w:rsidRPr="00D40392">
        <w:rPr>
          <w:rFonts w:ascii="Century Gothic" w:eastAsia="Times New Roman" w:hAnsi="Century Gothic" w:cs="Times New Roman"/>
          <w:color w:val="1F1F1F"/>
          <w:sz w:val="24"/>
          <w:szCs w:val="18"/>
        </w:rPr>
        <w:t>, Université Jean Moulin Lyon 3 (IFROSS).</w:t>
      </w:r>
    </w:p>
    <w:p w14:paraId="33AD2AE0" w14:textId="143A4E0A" w:rsidR="00EC2234" w:rsidRPr="00D40392" w:rsidRDefault="00E2516F"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J.B.</w:t>
      </w:r>
      <w:r w:rsidR="00EC2234"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CAPGRAS</w:t>
      </w:r>
      <w:r w:rsidR="00EC2234"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Maître de conférences en Sciences de Gestion, Université</w:t>
      </w:r>
      <w:r w:rsidR="00EC2234" w:rsidRPr="00D40392">
        <w:rPr>
          <w:rFonts w:ascii="Century Gothic" w:eastAsia="Times New Roman" w:hAnsi="Century Gothic" w:cs="Times New Roman"/>
          <w:color w:val="1F1F1F"/>
          <w:sz w:val="24"/>
          <w:szCs w:val="18"/>
        </w:rPr>
        <w:t xml:space="preserve"> Jean Moulin Lyon 3</w:t>
      </w:r>
      <w:r w:rsidR="00294C33" w:rsidRPr="00D40392">
        <w:rPr>
          <w:rFonts w:ascii="Century Gothic" w:eastAsia="Times New Roman" w:hAnsi="Century Gothic" w:cs="Times New Roman"/>
          <w:color w:val="1F1F1F"/>
          <w:sz w:val="24"/>
          <w:szCs w:val="18"/>
        </w:rPr>
        <w:t xml:space="preserve"> (IFROSS).</w:t>
      </w:r>
    </w:p>
    <w:p w14:paraId="1BD0970C" w14:textId="017A7720" w:rsidR="00E2516F" w:rsidRPr="00D40392" w:rsidRDefault="00E2516F"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G. DAMBUYANT</w:t>
      </w:r>
      <w:r w:rsidR="00B560CB" w:rsidRPr="00D40392">
        <w:rPr>
          <w:rFonts w:ascii="Century Gothic" w:eastAsia="Times New Roman" w:hAnsi="Century Gothic" w:cs="Times New Roman"/>
          <w:color w:val="1F1F1F"/>
          <w:sz w:val="24"/>
          <w:szCs w:val="18"/>
        </w:rPr>
        <w:t>-WARGNY</w:t>
      </w:r>
      <w:r w:rsidRPr="00D40392">
        <w:rPr>
          <w:rFonts w:ascii="Century Gothic" w:eastAsia="Times New Roman" w:hAnsi="Century Gothic" w:cs="Times New Roman"/>
          <w:color w:val="1F1F1F"/>
          <w:sz w:val="24"/>
          <w:szCs w:val="18"/>
        </w:rPr>
        <w:t xml:space="preserve">, Maître de conférences en Sociologie HDR, </w:t>
      </w:r>
      <w:r w:rsidR="00B560CB" w:rsidRPr="00D40392">
        <w:rPr>
          <w:rFonts w:ascii="Century Gothic" w:eastAsia="Times New Roman" w:hAnsi="Century Gothic" w:cs="Times New Roman"/>
          <w:color w:val="1F1F1F"/>
          <w:sz w:val="24"/>
          <w:szCs w:val="18"/>
        </w:rPr>
        <w:t>Université Paris 13 (IRIS).</w:t>
      </w:r>
    </w:p>
    <w:p w14:paraId="789E9E23" w14:textId="79A3B204" w:rsidR="00EC2234" w:rsidRPr="00D40392" w:rsidRDefault="00EC2234"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G. </w:t>
      </w:r>
      <w:r w:rsidR="00294C33" w:rsidRPr="00D40392">
        <w:rPr>
          <w:rFonts w:ascii="Century Gothic" w:eastAsia="Times New Roman" w:hAnsi="Century Gothic" w:cs="Times New Roman"/>
          <w:color w:val="1F1F1F"/>
          <w:sz w:val="24"/>
          <w:szCs w:val="18"/>
        </w:rPr>
        <w:t>DESQUESNES</w:t>
      </w:r>
      <w:r w:rsidRPr="00D40392">
        <w:rPr>
          <w:rFonts w:ascii="Century Gothic" w:eastAsia="Times New Roman" w:hAnsi="Century Gothic" w:cs="Times New Roman"/>
          <w:color w:val="1F1F1F"/>
          <w:sz w:val="24"/>
          <w:szCs w:val="18"/>
        </w:rPr>
        <w:t>,</w:t>
      </w:r>
      <w:r w:rsidR="00EF73F2"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Maître de conférences en</w:t>
      </w:r>
      <w:r w:rsidR="00EF73F2" w:rsidRPr="00D40392">
        <w:rPr>
          <w:rFonts w:ascii="Century Gothic" w:eastAsia="Times New Roman" w:hAnsi="Century Gothic" w:cs="Times New Roman"/>
          <w:color w:val="1F1F1F"/>
          <w:sz w:val="24"/>
          <w:szCs w:val="18"/>
        </w:rPr>
        <w:t xml:space="preserve"> Sociologie, </w:t>
      </w:r>
      <w:r w:rsidR="00294C33" w:rsidRPr="00D40392">
        <w:rPr>
          <w:rFonts w:ascii="Century Gothic" w:eastAsia="Times New Roman" w:hAnsi="Century Gothic" w:cs="Times New Roman"/>
          <w:color w:val="1F1F1F"/>
          <w:sz w:val="24"/>
          <w:szCs w:val="18"/>
        </w:rPr>
        <w:t>Université de Caen – Normandie (</w:t>
      </w:r>
      <w:proofErr w:type="spellStart"/>
      <w:r w:rsidR="00294C33" w:rsidRPr="00D40392">
        <w:rPr>
          <w:rFonts w:ascii="Century Gothic" w:eastAsia="Times New Roman" w:hAnsi="Century Gothic" w:cs="Times New Roman"/>
          <w:color w:val="1F1F1F"/>
          <w:sz w:val="24"/>
          <w:szCs w:val="18"/>
        </w:rPr>
        <w:t>CERReV</w:t>
      </w:r>
      <w:proofErr w:type="spellEnd"/>
      <w:r w:rsidR="00294C33" w:rsidRPr="00D40392">
        <w:rPr>
          <w:rFonts w:ascii="Century Gothic" w:eastAsia="Times New Roman" w:hAnsi="Century Gothic" w:cs="Times New Roman"/>
          <w:color w:val="1F1F1F"/>
          <w:sz w:val="24"/>
          <w:szCs w:val="18"/>
        </w:rPr>
        <w:t>).</w:t>
      </w:r>
    </w:p>
    <w:p w14:paraId="6BF50139" w14:textId="416F5750" w:rsidR="00EC2234" w:rsidRPr="00D40392" w:rsidRDefault="00EC2234"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 xml:space="preserve">C. </w:t>
      </w:r>
      <w:r w:rsidR="00294C33" w:rsidRPr="00D40392">
        <w:rPr>
          <w:rFonts w:ascii="Century Gothic" w:eastAsia="Times New Roman" w:hAnsi="Century Gothic" w:cs="Times New Roman"/>
          <w:color w:val="1F1F1F"/>
          <w:sz w:val="24"/>
          <w:szCs w:val="18"/>
        </w:rPr>
        <w:t>DEVAUX</w:t>
      </w:r>
      <w:r w:rsidRPr="00D40392">
        <w:rPr>
          <w:rFonts w:ascii="Century Gothic" w:eastAsia="Times New Roman" w:hAnsi="Century Gothic" w:cs="Times New Roman"/>
          <w:color w:val="1F1F1F"/>
          <w:sz w:val="24"/>
          <w:szCs w:val="18"/>
        </w:rPr>
        <w:t xml:space="preserve">, </w:t>
      </w:r>
      <w:r w:rsidR="00294C33" w:rsidRPr="00D40392">
        <w:rPr>
          <w:rFonts w:ascii="Century Gothic" w:eastAsia="Times New Roman" w:hAnsi="Century Gothic" w:cs="Times New Roman"/>
          <w:color w:val="1F1F1F"/>
          <w:sz w:val="24"/>
          <w:szCs w:val="18"/>
        </w:rPr>
        <w:t>Maître</w:t>
      </w:r>
      <w:r w:rsidR="00983BDC" w:rsidRPr="00D40392">
        <w:rPr>
          <w:rFonts w:ascii="Century Gothic" w:eastAsia="Times New Roman" w:hAnsi="Century Gothic" w:cs="Times New Roman"/>
          <w:color w:val="1F1F1F"/>
          <w:sz w:val="24"/>
          <w:szCs w:val="18"/>
        </w:rPr>
        <w:t>sse</w:t>
      </w:r>
      <w:r w:rsidR="00294C33" w:rsidRPr="00D40392">
        <w:rPr>
          <w:rFonts w:ascii="Century Gothic" w:eastAsia="Times New Roman" w:hAnsi="Century Gothic" w:cs="Times New Roman"/>
          <w:color w:val="1F1F1F"/>
          <w:sz w:val="24"/>
          <w:szCs w:val="18"/>
        </w:rPr>
        <w:t xml:space="preserve"> de conférences en </w:t>
      </w:r>
      <w:r w:rsidR="00CA2DA5" w:rsidRPr="00D40392">
        <w:rPr>
          <w:rFonts w:ascii="Century Gothic" w:eastAsia="Times New Roman" w:hAnsi="Century Gothic" w:cs="Times New Roman"/>
          <w:color w:val="1F1F1F"/>
          <w:sz w:val="24"/>
          <w:szCs w:val="18"/>
        </w:rPr>
        <w:t>Aménagement et U</w:t>
      </w:r>
      <w:r w:rsidRPr="00D40392">
        <w:rPr>
          <w:rFonts w:ascii="Century Gothic" w:eastAsia="Times New Roman" w:hAnsi="Century Gothic" w:cs="Times New Roman"/>
          <w:color w:val="1F1F1F"/>
          <w:sz w:val="24"/>
          <w:szCs w:val="18"/>
        </w:rPr>
        <w:t>rbanis</w:t>
      </w:r>
      <w:r w:rsidR="00EF73F2" w:rsidRPr="00D40392">
        <w:rPr>
          <w:rFonts w:ascii="Century Gothic" w:eastAsia="Times New Roman" w:hAnsi="Century Gothic" w:cs="Times New Roman"/>
          <w:color w:val="1F1F1F"/>
          <w:sz w:val="24"/>
          <w:szCs w:val="18"/>
        </w:rPr>
        <w:t xml:space="preserve">me, </w:t>
      </w:r>
      <w:r w:rsidR="00294C33" w:rsidRPr="00D40392">
        <w:rPr>
          <w:rFonts w:ascii="Century Gothic" w:eastAsia="Times New Roman" w:hAnsi="Century Gothic" w:cs="Times New Roman"/>
          <w:color w:val="1F1F1F"/>
          <w:sz w:val="24"/>
          <w:szCs w:val="18"/>
        </w:rPr>
        <w:t>Université de Caen – Normandie (ESO Caen).</w:t>
      </w:r>
    </w:p>
    <w:p w14:paraId="2E2E1D32" w14:textId="5238A5A5" w:rsidR="00D07AAE" w:rsidRPr="00D40392" w:rsidRDefault="00D07AAE"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F.X. DEVETTER, Maître de conférences en Sciences Economiques HDR, IMT Lille Douai (CLERSE).</w:t>
      </w:r>
    </w:p>
    <w:p w14:paraId="62378C6C" w14:textId="257DB360" w:rsidR="00B560CB" w:rsidRPr="00D40392" w:rsidRDefault="00B560CB"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A. DUSSUET, Maître de conférences en Sociologie</w:t>
      </w:r>
      <w:r w:rsidR="00B538EB" w:rsidRPr="00D40392">
        <w:rPr>
          <w:rFonts w:ascii="Century Gothic" w:eastAsia="Times New Roman" w:hAnsi="Century Gothic" w:cs="Times New Roman"/>
          <w:color w:val="1F1F1F"/>
          <w:sz w:val="24"/>
          <w:szCs w:val="18"/>
        </w:rPr>
        <w:t xml:space="preserve"> HDR, Université de Nantes (CENS).</w:t>
      </w:r>
    </w:p>
    <w:p w14:paraId="39DB6236" w14:textId="1843A9E1" w:rsidR="00EC2234" w:rsidRPr="00D40392" w:rsidRDefault="009205E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C.</w:t>
      </w:r>
      <w:r w:rsidR="00EC2234" w:rsidRPr="00D40392">
        <w:rPr>
          <w:rFonts w:ascii="Century Gothic" w:eastAsia="Times New Roman" w:hAnsi="Century Gothic" w:cs="Times New Roman"/>
          <w:color w:val="1F1F1F"/>
          <w:sz w:val="24"/>
          <w:szCs w:val="18"/>
        </w:rPr>
        <w:t xml:space="preserve"> </w:t>
      </w:r>
      <w:r w:rsidR="00CA2DA5" w:rsidRPr="00D40392">
        <w:rPr>
          <w:rFonts w:ascii="Century Gothic" w:eastAsia="Times New Roman" w:hAnsi="Century Gothic" w:cs="Times New Roman"/>
          <w:color w:val="1F1F1F"/>
          <w:sz w:val="24"/>
          <w:szCs w:val="18"/>
        </w:rPr>
        <w:t>JOFFRE</w:t>
      </w:r>
      <w:r w:rsidR="00EF73F2" w:rsidRPr="00D40392">
        <w:rPr>
          <w:rFonts w:ascii="Century Gothic" w:eastAsia="Times New Roman" w:hAnsi="Century Gothic" w:cs="Times New Roman"/>
          <w:color w:val="1F1F1F"/>
          <w:sz w:val="24"/>
          <w:szCs w:val="18"/>
        </w:rPr>
        <w:t xml:space="preserve">, </w:t>
      </w:r>
      <w:r w:rsidR="004765A9" w:rsidRPr="00D40392">
        <w:rPr>
          <w:rFonts w:ascii="Century Gothic" w:eastAsia="Times New Roman" w:hAnsi="Century Gothic" w:cs="Times New Roman"/>
          <w:color w:val="1F1F1F"/>
          <w:sz w:val="24"/>
          <w:szCs w:val="18"/>
        </w:rPr>
        <w:t xml:space="preserve">Professeur </w:t>
      </w:r>
      <w:r w:rsidR="00EF73F2" w:rsidRPr="00D40392">
        <w:rPr>
          <w:rFonts w:ascii="Century Gothic" w:eastAsia="Times New Roman" w:hAnsi="Century Gothic" w:cs="Times New Roman"/>
          <w:color w:val="1F1F1F"/>
          <w:sz w:val="24"/>
          <w:szCs w:val="18"/>
        </w:rPr>
        <w:t>EM Normandie</w:t>
      </w:r>
      <w:r w:rsidR="00CA2DA5" w:rsidRPr="00D40392">
        <w:rPr>
          <w:rFonts w:ascii="Century Gothic" w:eastAsia="Times New Roman" w:hAnsi="Century Gothic" w:cs="Times New Roman"/>
          <w:color w:val="1F1F1F"/>
          <w:sz w:val="24"/>
          <w:szCs w:val="18"/>
        </w:rPr>
        <w:t xml:space="preserve"> (METIS)</w:t>
      </w:r>
      <w:r w:rsidR="004765A9" w:rsidRPr="00D40392">
        <w:rPr>
          <w:rFonts w:ascii="Century Gothic" w:eastAsia="Times New Roman" w:hAnsi="Century Gothic" w:cs="Times New Roman"/>
          <w:color w:val="1F1F1F"/>
          <w:sz w:val="24"/>
          <w:szCs w:val="18"/>
        </w:rPr>
        <w:t>.</w:t>
      </w:r>
    </w:p>
    <w:p w14:paraId="0FCA7839" w14:textId="062E06D8" w:rsidR="00DA4C77" w:rsidRPr="00D40392" w:rsidRDefault="00DA4C77" w:rsidP="00DA4C77">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N. GUILHOT, Maître de conférences en Sciences de Gestion, Université Jean Moulin Lyon 3 (IFROSS).</w:t>
      </w:r>
    </w:p>
    <w:p w14:paraId="2EC94FC1" w14:textId="67CF4D67" w:rsidR="006E7A27" w:rsidRPr="00D40392" w:rsidRDefault="006E7A27" w:rsidP="00DA4C77">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lastRenderedPageBreak/>
        <w:t>A. MOREL-BROCHET, Maîtresse de conférences en Géographie, Aménagement et Urbanisme, Université d’Angers (ESO Angers).</w:t>
      </w:r>
    </w:p>
    <w:p w14:paraId="42C2185C" w14:textId="6D981EDF" w:rsidR="00EC2234" w:rsidRPr="00D40392" w:rsidRDefault="009205E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C.</w:t>
      </w:r>
      <w:r w:rsidR="00EC2234" w:rsidRPr="00D40392">
        <w:rPr>
          <w:rFonts w:ascii="Century Gothic" w:eastAsia="Times New Roman" w:hAnsi="Century Gothic" w:cs="Times New Roman"/>
          <w:color w:val="1F1F1F"/>
          <w:sz w:val="24"/>
          <w:szCs w:val="18"/>
        </w:rPr>
        <w:t xml:space="preserve"> </w:t>
      </w:r>
      <w:r w:rsidR="004765A9" w:rsidRPr="00D40392">
        <w:rPr>
          <w:rFonts w:ascii="Century Gothic" w:eastAsia="Times New Roman" w:hAnsi="Century Gothic" w:cs="Times New Roman"/>
          <w:color w:val="1F1F1F"/>
          <w:sz w:val="24"/>
          <w:szCs w:val="18"/>
        </w:rPr>
        <w:t>PASCAL</w:t>
      </w:r>
      <w:r w:rsidR="00EC2234" w:rsidRPr="00D40392">
        <w:rPr>
          <w:rFonts w:ascii="Century Gothic" w:eastAsia="Times New Roman" w:hAnsi="Century Gothic" w:cs="Times New Roman"/>
          <w:color w:val="1F1F1F"/>
          <w:sz w:val="24"/>
          <w:szCs w:val="18"/>
        </w:rPr>
        <w:t xml:space="preserve">, </w:t>
      </w:r>
      <w:r w:rsidR="004765A9" w:rsidRPr="00D40392">
        <w:rPr>
          <w:rFonts w:ascii="Century Gothic" w:eastAsia="Times New Roman" w:hAnsi="Century Gothic" w:cs="Times New Roman"/>
          <w:color w:val="1F1F1F"/>
          <w:sz w:val="24"/>
          <w:szCs w:val="18"/>
        </w:rPr>
        <w:t>Maître de conférences HDR en Sciences de Gestion, Université Jean Moulin</w:t>
      </w:r>
      <w:r w:rsidRPr="00D40392">
        <w:rPr>
          <w:rFonts w:ascii="Century Gothic" w:eastAsia="Times New Roman" w:hAnsi="Century Gothic" w:cs="Times New Roman"/>
          <w:color w:val="1F1F1F"/>
          <w:sz w:val="24"/>
          <w:szCs w:val="18"/>
        </w:rPr>
        <w:t xml:space="preserve"> </w:t>
      </w:r>
      <w:r w:rsidR="004765A9" w:rsidRPr="00D40392">
        <w:rPr>
          <w:rFonts w:ascii="Century Gothic" w:eastAsia="Times New Roman" w:hAnsi="Century Gothic" w:cs="Times New Roman"/>
          <w:color w:val="1F1F1F"/>
          <w:sz w:val="24"/>
          <w:szCs w:val="18"/>
        </w:rPr>
        <w:t xml:space="preserve"> Lyon 3 (IFROSS).</w:t>
      </w:r>
    </w:p>
    <w:p w14:paraId="3099ECEA" w14:textId="68645EDC" w:rsidR="004765A9" w:rsidRPr="00D40392" w:rsidRDefault="009205EC" w:rsidP="004765A9">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S.</w:t>
      </w:r>
      <w:r w:rsidR="00EF73F2" w:rsidRPr="00D40392">
        <w:rPr>
          <w:rFonts w:ascii="Century Gothic" w:eastAsia="Times New Roman" w:hAnsi="Century Gothic" w:cs="Times New Roman"/>
          <w:color w:val="1F1F1F"/>
          <w:sz w:val="24"/>
          <w:szCs w:val="18"/>
        </w:rPr>
        <w:t xml:space="preserve"> </w:t>
      </w:r>
      <w:r w:rsidR="004765A9" w:rsidRPr="00D40392">
        <w:rPr>
          <w:rFonts w:ascii="Century Gothic" w:eastAsia="Times New Roman" w:hAnsi="Century Gothic" w:cs="Times New Roman"/>
          <w:color w:val="1F1F1F"/>
          <w:sz w:val="24"/>
          <w:szCs w:val="18"/>
        </w:rPr>
        <w:t>PAYRE</w:t>
      </w:r>
      <w:r w:rsidR="00EF73F2" w:rsidRPr="00D40392">
        <w:rPr>
          <w:rFonts w:ascii="Century Gothic" w:eastAsia="Times New Roman" w:hAnsi="Century Gothic" w:cs="Times New Roman"/>
          <w:color w:val="1F1F1F"/>
          <w:sz w:val="24"/>
          <w:szCs w:val="18"/>
        </w:rPr>
        <w:t xml:space="preserve">, </w:t>
      </w:r>
      <w:r w:rsidR="004765A9" w:rsidRPr="00D40392">
        <w:rPr>
          <w:rFonts w:ascii="Century Gothic" w:eastAsia="Times New Roman" w:hAnsi="Century Gothic" w:cs="Times New Roman"/>
          <w:color w:val="1F1F1F"/>
          <w:sz w:val="24"/>
          <w:szCs w:val="18"/>
        </w:rPr>
        <w:t>Maître de conférences en Sciences de Gestion, Université de Caen – Normandie (NIMEC).</w:t>
      </w:r>
    </w:p>
    <w:p w14:paraId="32645C3C" w14:textId="3575559F" w:rsidR="00EC2234" w:rsidRPr="00D40392" w:rsidRDefault="00983BD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N. RICHEZ-BATTESTI</w:t>
      </w:r>
      <w:r w:rsidR="00EC2234" w:rsidRPr="00D40392">
        <w:rPr>
          <w:rFonts w:ascii="Century Gothic" w:eastAsia="Times New Roman" w:hAnsi="Century Gothic" w:cs="Times New Roman"/>
          <w:color w:val="1F1F1F"/>
          <w:sz w:val="24"/>
          <w:szCs w:val="18"/>
        </w:rPr>
        <w:t>, Maître de conférences e</w:t>
      </w:r>
      <w:r w:rsidRPr="00D40392">
        <w:rPr>
          <w:rFonts w:ascii="Century Gothic" w:eastAsia="Times New Roman" w:hAnsi="Century Gothic" w:cs="Times New Roman"/>
          <w:color w:val="1F1F1F"/>
          <w:sz w:val="24"/>
          <w:szCs w:val="18"/>
        </w:rPr>
        <w:t>n Sciences E</w:t>
      </w:r>
      <w:r w:rsidR="00EF73F2" w:rsidRPr="00D40392">
        <w:rPr>
          <w:rFonts w:ascii="Century Gothic" w:eastAsia="Times New Roman" w:hAnsi="Century Gothic" w:cs="Times New Roman"/>
          <w:color w:val="1F1F1F"/>
          <w:sz w:val="24"/>
          <w:szCs w:val="18"/>
        </w:rPr>
        <w:t>conomique</w:t>
      </w:r>
      <w:r w:rsidRPr="00D40392">
        <w:rPr>
          <w:rFonts w:ascii="Century Gothic" w:eastAsia="Times New Roman" w:hAnsi="Century Gothic" w:cs="Times New Roman"/>
          <w:color w:val="1F1F1F"/>
          <w:sz w:val="24"/>
          <w:szCs w:val="18"/>
        </w:rPr>
        <w:t>s, Aix Marseille Université (LEST CNRS).</w:t>
      </w:r>
    </w:p>
    <w:p w14:paraId="2E0112CD" w14:textId="1FCE681F" w:rsidR="00EC2234" w:rsidRPr="00D40392" w:rsidRDefault="00983BD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A.</w:t>
      </w:r>
      <w:r w:rsidR="00EC2234" w:rsidRPr="00D40392">
        <w:rPr>
          <w:rFonts w:ascii="Century Gothic" w:eastAsia="Times New Roman" w:hAnsi="Century Gothic" w:cs="Times New Roman"/>
          <w:color w:val="1F1F1F"/>
          <w:sz w:val="24"/>
          <w:szCs w:val="18"/>
        </w:rPr>
        <w:t xml:space="preserve"> </w:t>
      </w:r>
      <w:r w:rsidRPr="00D40392">
        <w:rPr>
          <w:rFonts w:ascii="Century Gothic" w:eastAsia="Times New Roman" w:hAnsi="Century Gothic" w:cs="Times New Roman"/>
          <w:color w:val="1F1F1F"/>
          <w:sz w:val="24"/>
          <w:szCs w:val="18"/>
        </w:rPr>
        <w:t>SCOUARNEC</w:t>
      </w:r>
      <w:r w:rsidR="00EC2234" w:rsidRPr="00D40392">
        <w:rPr>
          <w:rFonts w:ascii="Century Gothic" w:eastAsia="Times New Roman" w:hAnsi="Century Gothic" w:cs="Times New Roman"/>
          <w:color w:val="1F1F1F"/>
          <w:sz w:val="24"/>
          <w:szCs w:val="18"/>
        </w:rPr>
        <w:t xml:space="preserve">, </w:t>
      </w:r>
      <w:r w:rsidRPr="00D40392">
        <w:rPr>
          <w:rFonts w:ascii="Century Gothic" w:eastAsia="Times New Roman" w:hAnsi="Century Gothic" w:cs="Times New Roman"/>
          <w:color w:val="1F1F1F"/>
          <w:sz w:val="24"/>
          <w:szCs w:val="18"/>
        </w:rPr>
        <w:t>Professeur des Universités en Sciences de Gestion, Université de Caen – Normandie (NIMEC).</w:t>
      </w:r>
    </w:p>
    <w:p w14:paraId="573333E5" w14:textId="7AC1DD46" w:rsidR="00EC2234" w:rsidRPr="00D40392" w:rsidRDefault="00983BDC" w:rsidP="00855512">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M.</w:t>
      </w:r>
      <w:r w:rsidR="00EC2234" w:rsidRPr="00D40392">
        <w:rPr>
          <w:rFonts w:ascii="Century Gothic" w:eastAsia="Times New Roman" w:hAnsi="Century Gothic" w:cs="Times New Roman"/>
          <w:color w:val="1F1F1F"/>
          <w:sz w:val="24"/>
          <w:szCs w:val="18"/>
        </w:rPr>
        <w:t xml:space="preserve"> </w:t>
      </w:r>
      <w:r w:rsidRPr="00D40392">
        <w:rPr>
          <w:rFonts w:ascii="Century Gothic" w:eastAsia="Times New Roman" w:hAnsi="Century Gothic" w:cs="Times New Roman"/>
          <w:color w:val="1F1F1F"/>
          <w:sz w:val="24"/>
          <w:szCs w:val="18"/>
        </w:rPr>
        <w:t>TISSIOUI</w:t>
      </w:r>
      <w:r w:rsidR="00EC2234" w:rsidRPr="00D40392">
        <w:rPr>
          <w:rFonts w:ascii="Century Gothic" w:eastAsia="Times New Roman" w:hAnsi="Century Gothic" w:cs="Times New Roman"/>
          <w:color w:val="1F1F1F"/>
          <w:sz w:val="24"/>
          <w:szCs w:val="18"/>
        </w:rPr>
        <w:t xml:space="preserve">, </w:t>
      </w:r>
      <w:r w:rsidRPr="00D40392">
        <w:rPr>
          <w:rFonts w:ascii="Century Gothic" w:eastAsia="Times New Roman" w:hAnsi="Century Gothic" w:cs="Times New Roman"/>
          <w:color w:val="1F1F1F"/>
          <w:sz w:val="24"/>
          <w:szCs w:val="18"/>
        </w:rPr>
        <w:t>Maître de conférences en Sciences de Gestion, Université de Caen – Normandie (NIMEC).</w:t>
      </w:r>
    </w:p>
    <w:p w14:paraId="4713A8E1" w14:textId="008CC9BC" w:rsidR="00EC2234" w:rsidRPr="00D40392" w:rsidRDefault="00983BDC" w:rsidP="007A4773">
      <w:pPr>
        <w:rPr>
          <w:rFonts w:ascii="Century Gothic" w:eastAsia="Times New Roman" w:hAnsi="Century Gothic" w:cs="Times New Roman"/>
          <w:color w:val="1F1F1F"/>
          <w:sz w:val="24"/>
          <w:szCs w:val="18"/>
        </w:rPr>
      </w:pPr>
      <w:r w:rsidRPr="00D40392">
        <w:rPr>
          <w:rFonts w:ascii="Century Gothic" w:eastAsia="Times New Roman" w:hAnsi="Century Gothic" w:cs="Times New Roman"/>
          <w:color w:val="1F1F1F"/>
          <w:sz w:val="24"/>
          <w:szCs w:val="18"/>
        </w:rPr>
        <w:t>D.G. TREMBLAYE</w:t>
      </w:r>
      <w:r w:rsidR="00EF73F2" w:rsidRPr="00D40392">
        <w:rPr>
          <w:rFonts w:ascii="Century Gothic" w:eastAsia="Times New Roman" w:hAnsi="Century Gothic" w:cs="Times New Roman"/>
          <w:color w:val="1F1F1F"/>
          <w:sz w:val="24"/>
          <w:szCs w:val="18"/>
        </w:rPr>
        <w:t>,</w:t>
      </w:r>
      <w:r w:rsidR="007A4773" w:rsidRPr="00D40392">
        <w:rPr>
          <w:rFonts w:ascii="Century Gothic" w:eastAsia="Times New Roman" w:hAnsi="Century Gothic" w:cs="Times New Roman"/>
          <w:color w:val="1F1F1F"/>
          <w:sz w:val="24"/>
          <w:szCs w:val="18"/>
        </w:rPr>
        <w:t xml:space="preserve"> Professeure, École des sciences de l'administration, Université TÉLUQ (ARUC-GATS), Canada. </w:t>
      </w:r>
    </w:p>
    <w:p w14:paraId="55B55077" w14:textId="7ADA0EBF" w:rsidR="0068325D" w:rsidRPr="00D40392" w:rsidRDefault="0068325D">
      <w:pPr>
        <w:spacing w:after="160" w:line="259" w:lineRule="auto"/>
        <w:jc w:val="left"/>
        <w:rPr>
          <w:rFonts w:ascii="Century Gothic" w:hAnsi="Century Gothic"/>
          <w:color w:val="000000" w:themeColor="text1"/>
          <w:sz w:val="24"/>
          <w:szCs w:val="18"/>
        </w:rPr>
      </w:pPr>
      <w:r w:rsidRPr="00D40392">
        <w:rPr>
          <w:rFonts w:ascii="Century Gothic" w:hAnsi="Century Gothic"/>
          <w:color w:val="000000" w:themeColor="text1"/>
          <w:sz w:val="24"/>
          <w:szCs w:val="18"/>
        </w:rPr>
        <w:br w:type="page"/>
      </w:r>
    </w:p>
    <w:p w14:paraId="5DB44384" w14:textId="77777777" w:rsidR="00E5760B" w:rsidRPr="00D40392" w:rsidRDefault="00E5760B" w:rsidP="00855512">
      <w:pPr>
        <w:pBdr>
          <w:bottom w:val="single" w:sz="4" w:space="1" w:color="auto"/>
        </w:pBdr>
        <w:spacing w:after="160" w:line="259" w:lineRule="auto"/>
        <w:jc w:val="left"/>
        <w:rPr>
          <w:rFonts w:ascii="Century Gothic" w:hAnsi="Century Gothic" w:cs="Arial"/>
          <w:b/>
          <w:bCs/>
          <w:iCs/>
          <w:color w:val="000000" w:themeColor="text1"/>
          <w:sz w:val="24"/>
          <w:szCs w:val="18"/>
        </w:rPr>
      </w:pPr>
      <w:r w:rsidRPr="00D40392">
        <w:rPr>
          <w:rFonts w:ascii="Century Gothic" w:hAnsi="Century Gothic" w:cs="Arial"/>
          <w:b/>
          <w:bCs/>
          <w:iCs/>
          <w:color w:val="000000" w:themeColor="text1"/>
          <w:sz w:val="24"/>
          <w:szCs w:val="18"/>
        </w:rPr>
        <w:lastRenderedPageBreak/>
        <w:t>Instructions aux auteurs</w:t>
      </w:r>
    </w:p>
    <w:p w14:paraId="678F05D4" w14:textId="77777777" w:rsidR="00E5760B" w:rsidRPr="00D40392" w:rsidRDefault="00E5760B" w:rsidP="00E5760B">
      <w:pPr>
        <w:widowControl w:val="0"/>
        <w:autoSpaceDE w:val="0"/>
        <w:autoSpaceDN w:val="0"/>
        <w:adjustRightInd w:val="0"/>
        <w:spacing w:before="240" w:after="240"/>
        <w:rPr>
          <w:rFonts w:ascii="Century Gothic" w:hAnsi="Century Gothic" w:cs="Verdana"/>
          <w:sz w:val="24"/>
          <w:szCs w:val="18"/>
        </w:rPr>
      </w:pPr>
      <w:r w:rsidRPr="00D40392">
        <w:rPr>
          <w:rFonts w:ascii="Century Gothic" w:hAnsi="Century Gothic" w:cs="Verdana"/>
          <w:sz w:val="24"/>
          <w:szCs w:val="18"/>
        </w:rPr>
        <w:t xml:space="preserve">Les papiers doivent être transmis au format </w:t>
      </w:r>
      <w:proofErr w:type="spellStart"/>
      <w:r w:rsidRPr="00D40392">
        <w:rPr>
          <w:rFonts w:ascii="Century Gothic" w:hAnsi="Century Gothic" w:cs="Verdana"/>
          <w:sz w:val="24"/>
          <w:szCs w:val="18"/>
        </w:rPr>
        <w:t>word</w:t>
      </w:r>
      <w:proofErr w:type="spellEnd"/>
      <w:r w:rsidRPr="00D40392">
        <w:rPr>
          <w:rFonts w:ascii="Century Gothic" w:hAnsi="Century Gothic" w:cs="Verdana"/>
          <w:sz w:val="24"/>
          <w:szCs w:val="18"/>
        </w:rPr>
        <w:t xml:space="preserve"> (.doc, .</w:t>
      </w:r>
      <w:proofErr w:type="spellStart"/>
      <w:r w:rsidRPr="00D40392">
        <w:rPr>
          <w:rFonts w:ascii="Century Gothic" w:hAnsi="Century Gothic" w:cs="Verdana"/>
          <w:sz w:val="24"/>
          <w:szCs w:val="18"/>
        </w:rPr>
        <w:t>docx</w:t>
      </w:r>
      <w:proofErr w:type="spellEnd"/>
      <w:r w:rsidRPr="00D40392">
        <w:rPr>
          <w:rFonts w:ascii="Century Gothic" w:hAnsi="Century Gothic" w:cs="Verdana"/>
          <w:sz w:val="24"/>
          <w:szCs w:val="18"/>
        </w:rPr>
        <w:t>), ou RTF (.</w:t>
      </w:r>
      <w:proofErr w:type="spellStart"/>
      <w:r w:rsidRPr="00D40392">
        <w:rPr>
          <w:rFonts w:ascii="Century Gothic" w:hAnsi="Century Gothic" w:cs="Verdana"/>
          <w:sz w:val="24"/>
          <w:szCs w:val="18"/>
        </w:rPr>
        <w:t>rtf</w:t>
      </w:r>
      <w:proofErr w:type="spellEnd"/>
      <w:r w:rsidRPr="00D40392">
        <w:rPr>
          <w:rFonts w:ascii="Century Gothic" w:hAnsi="Century Gothic" w:cs="Verdana"/>
          <w:sz w:val="24"/>
          <w:szCs w:val="18"/>
        </w:rPr>
        <w:t>) et envoyés à l’adresse suivante :</w:t>
      </w:r>
    </w:p>
    <w:p w14:paraId="74DF7EEA" w14:textId="77777777" w:rsidR="00E5760B" w:rsidRPr="00D40392" w:rsidRDefault="00E5760B" w:rsidP="00E5760B">
      <w:pPr>
        <w:widowControl w:val="0"/>
        <w:autoSpaceDE w:val="0"/>
        <w:autoSpaceDN w:val="0"/>
        <w:adjustRightInd w:val="0"/>
        <w:spacing w:after="240"/>
        <w:jc w:val="center"/>
        <w:rPr>
          <w:rFonts w:ascii="Century Gothic" w:hAnsi="Century Gothic" w:cs="Verdana"/>
          <w:sz w:val="24"/>
          <w:szCs w:val="18"/>
        </w:rPr>
      </w:pPr>
      <w:r w:rsidRPr="00D40392">
        <w:rPr>
          <w:rFonts w:ascii="Century Gothic" w:hAnsi="Century Gothic" w:cs="Verdana"/>
          <w:sz w:val="24"/>
          <w:szCs w:val="18"/>
        </w:rPr>
        <w:t>rma.sante@managementetavenir.fr</w:t>
      </w:r>
    </w:p>
    <w:p w14:paraId="3D14BC3D"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r w:rsidRPr="00D40392">
        <w:rPr>
          <w:rFonts w:ascii="Century Gothic" w:hAnsi="Century Gothic" w:cs="Verdana"/>
          <w:sz w:val="24"/>
          <w:szCs w:val="18"/>
        </w:rPr>
        <w:t xml:space="preserve">Le manuscrit complet ne doit pas excéder </w:t>
      </w:r>
      <w:r w:rsidRPr="00D40392">
        <w:rPr>
          <w:rFonts w:ascii="Century Gothic" w:hAnsi="Century Gothic" w:cs="Verdana"/>
          <w:b/>
          <w:sz w:val="24"/>
          <w:szCs w:val="18"/>
        </w:rPr>
        <w:t>5 000</w:t>
      </w:r>
      <w:r w:rsidRPr="00D40392">
        <w:rPr>
          <w:rFonts w:ascii="Century Gothic" w:hAnsi="Century Gothic" w:cs="Verdana"/>
          <w:sz w:val="24"/>
          <w:szCs w:val="18"/>
        </w:rPr>
        <w:t xml:space="preserve"> à </w:t>
      </w:r>
      <w:r w:rsidRPr="00D40392">
        <w:rPr>
          <w:rFonts w:ascii="Century Gothic" w:hAnsi="Century Gothic" w:cs="Verdana"/>
          <w:b/>
          <w:sz w:val="24"/>
          <w:szCs w:val="18"/>
        </w:rPr>
        <w:t>8 000 mots</w:t>
      </w:r>
      <w:r w:rsidRPr="00D40392">
        <w:rPr>
          <w:rFonts w:ascii="Century Gothic" w:hAnsi="Century Gothic" w:cs="Verdana"/>
          <w:sz w:val="24"/>
          <w:szCs w:val="18"/>
        </w:rPr>
        <w:t xml:space="preserve"> (page de titre incluse).</w:t>
      </w:r>
      <w:r w:rsidRPr="00D40392">
        <w:rPr>
          <w:rFonts w:ascii="Century Gothic" w:hAnsi="Century Gothic" w:cs="Verdana"/>
          <w:sz w:val="24"/>
          <w:szCs w:val="18"/>
        </w:rPr>
        <w:br/>
        <w:t>Le texte doit être présenté en interligne double, et utiliser la police Times 12.</w:t>
      </w:r>
      <w:r w:rsidRPr="00D40392">
        <w:rPr>
          <w:rFonts w:ascii="Century Gothic" w:hAnsi="Century Gothic" w:cs="Verdana"/>
          <w:sz w:val="24"/>
          <w:szCs w:val="18"/>
        </w:rPr>
        <w:br/>
        <w:t>Les titres et les sous-titres doivent utiliser la numérotation décimale (1, 1.1, 1.1.1</w:t>
      </w:r>
      <w:proofErr w:type="gramStart"/>
      <w:r w:rsidRPr="00D40392">
        <w:rPr>
          <w:rFonts w:ascii="Century Gothic" w:hAnsi="Century Gothic" w:cs="Verdana"/>
          <w:sz w:val="24"/>
          <w:szCs w:val="18"/>
        </w:rPr>
        <w:t>)</w:t>
      </w:r>
      <w:proofErr w:type="gramEnd"/>
      <w:r w:rsidRPr="00D40392">
        <w:rPr>
          <w:rFonts w:ascii="Century Gothic" w:hAnsi="Century Gothic" w:cs="Verdana"/>
          <w:sz w:val="24"/>
          <w:szCs w:val="18"/>
        </w:rPr>
        <w:br/>
        <w:t>Les pages doivent être paginées.</w:t>
      </w:r>
    </w:p>
    <w:p w14:paraId="5F8632EB"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p>
    <w:p w14:paraId="3A5C5B81" w14:textId="77777777" w:rsidR="00E5760B" w:rsidRPr="00D40392" w:rsidRDefault="00E5760B" w:rsidP="00E5760B">
      <w:pPr>
        <w:widowControl w:val="0"/>
        <w:autoSpaceDE w:val="0"/>
        <w:autoSpaceDN w:val="0"/>
        <w:adjustRightInd w:val="0"/>
        <w:spacing w:after="240"/>
        <w:rPr>
          <w:rFonts w:ascii="Century Gothic" w:hAnsi="Century Gothic" w:cs="Verdana"/>
          <w:b/>
          <w:sz w:val="24"/>
          <w:szCs w:val="18"/>
        </w:rPr>
      </w:pPr>
      <w:r w:rsidRPr="00D40392">
        <w:rPr>
          <w:rFonts w:ascii="Century Gothic" w:hAnsi="Century Gothic" w:cs="Verdana"/>
          <w:b/>
          <w:sz w:val="24"/>
          <w:szCs w:val="18"/>
        </w:rPr>
        <w:t>Page de titre</w:t>
      </w:r>
    </w:p>
    <w:p w14:paraId="042F408E"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r w:rsidRPr="00D40392">
        <w:rPr>
          <w:rFonts w:ascii="Century Gothic" w:hAnsi="Century Gothic" w:cs="Verdana"/>
          <w:sz w:val="24"/>
          <w:szCs w:val="18"/>
        </w:rPr>
        <w:t>Le texte soumis doit inclure une page de titre, qui comporte les informations suivantes :</w:t>
      </w:r>
    </w:p>
    <w:p w14:paraId="23CC2F26" w14:textId="77777777" w:rsidR="00E5760B" w:rsidRPr="00D40392" w:rsidRDefault="00E5760B" w:rsidP="00E5760B">
      <w:pPr>
        <w:pStyle w:val="Paragraphedeliste"/>
        <w:widowControl w:val="0"/>
        <w:numPr>
          <w:ilvl w:val="0"/>
          <w:numId w:val="1"/>
        </w:numPr>
        <w:autoSpaceDE w:val="0"/>
        <w:autoSpaceDN w:val="0"/>
        <w:adjustRightInd w:val="0"/>
        <w:spacing w:after="240"/>
        <w:jc w:val="left"/>
        <w:rPr>
          <w:rFonts w:ascii="Century Gothic" w:hAnsi="Century Gothic" w:cs="Verdana"/>
          <w:sz w:val="24"/>
          <w:szCs w:val="18"/>
        </w:rPr>
      </w:pPr>
      <w:r w:rsidRPr="00D40392">
        <w:rPr>
          <w:rFonts w:ascii="Century Gothic" w:hAnsi="Century Gothic" w:cs="Verdana"/>
          <w:sz w:val="24"/>
          <w:szCs w:val="18"/>
        </w:rPr>
        <w:t>Titre</w:t>
      </w:r>
    </w:p>
    <w:p w14:paraId="6B399B0B" w14:textId="77777777" w:rsidR="00E5760B" w:rsidRPr="00D40392" w:rsidRDefault="00E5760B" w:rsidP="00E5760B">
      <w:pPr>
        <w:pStyle w:val="Paragraphedeliste"/>
        <w:widowControl w:val="0"/>
        <w:numPr>
          <w:ilvl w:val="0"/>
          <w:numId w:val="1"/>
        </w:numPr>
        <w:autoSpaceDE w:val="0"/>
        <w:autoSpaceDN w:val="0"/>
        <w:adjustRightInd w:val="0"/>
        <w:spacing w:after="240"/>
        <w:jc w:val="left"/>
        <w:rPr>
          <w:rFonts w:ascii="Century Gothic" w:hAnsi="Century Gothic" w:cs="Verdana"/>
          <w:sz w:val="24"/>
          <w:szCs w:val="18"/>
        </w:rPr>
      </w:pPr>
      <w:r w:rsidRPr="00D40392">
        <w:rPr>
          <w:rFonts w:ascii="Century Gothic" w:hAnsi="Century Gothic" w:cs="Verdana"/>
          <w:sz w:val="24"/>
          <w:szCs w:val="18"/>
        </w:rPr>
        <w:t>Noms des auteurs et affiliations</w:t>
      </w:r>
    </w:p>
    <w:p w14:paraId="1BFDF7D3" w14:textId="77777777" w:rsidR="00E5760B" w:rsidRPr="00D40392" w:rsidRDefault="00E5760B" w:rsidP="00E5760B">
      <w:pPr>
        <w:pStyle w:val="Paragraphedeliste"/>
        <w:widowControl w:val="0"/>
        <w:numPr>
          <w:ilvl w:val="0"/>
          <w:numId w:val="1"/>
        </w:numPr>
        <w:autoSpaceDE w:val="0"/>
        <w:autoSpaceDN w:val="0"/>
        <w:adjustRightInd w:val="0"/>
        <w:spacing w:after="240"/>
        <w:jc w:val="left"/>
        <w:rPr>
          <w:rFonts w:ascii="Century Gothic" w:hAnsi="Century Gothic" w:cs="Verdana"/>
          <w:sz w:val="24"/>
          <w:szCs w:val="18"/>
        </w:rPr>
      </w:pPr>
      <w:r w:rsidRPr="00D40392">
        <w:rPr>
          <w:rFonts w:ascii="Century Gothic" w:hAnsi="Century Gothic" w:cs="Verdana"/>
          <w:sz w:val="24"/>
          <w:szCs w:val="18"/>
        </w:rPr>
        <w:t>Adresse permanente</w:t>
      </w:r>
    </w:p>
    <w:p w14:paraId="791912D2" w14:textId="77777777" w:rsidR="00E5760B" w:rsidRPr="00D40392" w:rsidRDefault="00E5760B" w:rsidP="00E5760B">
      <w:pPr>
        <w:widowControl w:val="0"/>
        <w:autoSpaceDE w:val="0"/>
        <w:autoSpaceDN w:val="0"/>
        <w:adjustRightInd w:val="0"/>
        <w:spacing w:after="240"/>
        <w:ind w:left="360"/>
        <w:rPr>
          <w:rFonts w:ascii="Century Gothic" w:hAnsi="Century Gothic" w:cs="Verdana"/>
          <w:sz w:val="24"/>
          <w:szCs w:val="18"/>
        </w:rPr>
      </w:pPr>
    </w:p>
    <w:p w14:paraId="51F3F2D5" w14:textId="77777777" w:rsidR="00E5760B" w:rsidRPr="00D40392" w:rsidRDefault="00E5760B" w:rsidP="00E5760B">
      <w:pPr>
        <w:widowControl w:val="0"/>
        <w:autoSpaceDE w:val="0"/>
        <w:autoSpaceDN w:val="0"/>
        <w:adjustRightInd w:val="0"/>
        <w:spacing w:after="240"/>
        <w:rPr>
          <w:rFonts w:ascii="Century Gothic" w:hAnsi="Century Gothic" w:cs="Verdana"/>
          <w:b/>
          <w:sz w:val="24"/>
          <w:szCs w:val="18"/>
        </w:rPr>
      </w:pPr>
      <w:r w:rsidRPr="00D40392">
        <w:rPr>
          <w:rFonts w:ascii="Century Gothic" w:hAnsi="Century Gothic" w:cs="Verdana"/>
          <w:b/>
          <w:sz w:val="24"/>
          <w:szCs w:val="18"/>
        </w:rPr>
        <w:t xml:space="preserve">Résumé </w:t>
      </w:r>
      <w:r w:rsidRPr="00D40392">
        <w:rPr>
          <w:rFonts w:ascii="MS Gothic" w:eastAsia="MS Mincho" w:hAnsi="MS Gothic" w:cs="MS Gothic"/>
          <w:b/>
          <w:sz w:val="24"/>
          <w:szCs w:val="18"/>
        </w:rPr>
        <w:t>  </w:t>
      </w:r>
    </w:p>
    <w:p w14:paraId="16B7A8A1"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r w:rsidRPr="00D40392">
        <w:rPr>
          <w:rFonts w:ascii="Century Gothic" w:hAnsi="Century Gothic" w:cs="Verdana"/>
          <w:sz w:val="24"/>
          <w:szCs w:val="18"/>
        </w:rPr>
        <w:t>Un résumé de 400 mots maximum doit être proposé.</w:t>
      </w:r>
    </w:p>
    <w:p w14:paraId="1ECCD466" w14:textId="77777777" w:rsidR="00E5760B" w:rsidRPr="00D40392" w:rsidRDefault="00E5760B" w:rsidP="00E5760B">
      <w:pPr>
        <w:widowControl w:val="0"/>
        <w:autoSpaceDE w:val="0"/>
        <w:autoSpaceDN w:val="0"/>
        <w:adjustRightInd w:val="0"/>
        <w:spacing w:after="240"/>
        <w:rPr>
          <w:rFonts w:ascii="Century Gothic" w:hAnsi="Century Gothic" w:cs="Verdana"/>
          <w:b/>
          <w:sz w:val="24"/>
          <w:szCs w:val="18"/>
        </w:rPr>
      </w:pPr>
    </w:p>
    <w:p w14:paraId="32FD1177" w14:textId="77777777" w:rsidR="00E5760B" w:rsidRPr="00D40392" w:rsidRDefault="00E5760B" w:rsidP="00E5760B">
      <w:pPr>
        <w:keepNext/>
        <w:widowControl w:val="0"/>
        <w:autoSpaceDE w:val="0"/>
        <w:autoSpaceDN w:val="0"/>
        <w:adjustRightInd w:val="0"/>
        <w:spacing w:after="240"/>
        <w:rPr>
          <w:rFonts w:ascii="Century Gothic" w:hAnsi="Century Gothic" w:cs="Verdana"/>
          <w:b/>
          <w:sz w:val="24"/>
          <w:szCs w:val="18"/>
        </w:rPr>
      </w:pPr>
      <w:r w:rsidRPr="00D40392">
        <w:rPr>
          <w:rFonts w:ascii="Century Gothic" w:hAnsi="Century Gothic" w:cs="Verdana"/>
          <w:b/>
          <w:sz w:val="24"/>
          <w:szCs w:val="18"/>
        </w:rPr>
        <w:t>Mots-clés</w:t>
      </w:r>
    </w:p>
    <w:p w14:paraId="3193D5DA"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r w:rsidRPr="00D40392">
        <w:rPr>
          <w:rFonts w:ascii="Century Gothic" w:hAnsi="Century Gothic" w:cs="Verdana"/>
          <w:sz w:val="24"/>
          <w:szCs w:val="18"/>
        </w:rPr>
        <w:t>3 à 6 mots-clés doivent être proposés.</w:t>
      </w:r>
    </w:p>
    <w:p w14:paraId="0F7FDAF3"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p>
    <w:p w14:paraId="36FF4C15" w14:textId="77777777" w:rsidR="00E5760B" w:rsidRPr="00D40392" w:rsidRDefault="00E5760B" w:rsidP="00E5760B">
      <w:pPr>
        <w:keepNext/>
        <w:widowControl w:val="0"/>
        <w:autoSpaceDE w:val="0"/>
        <w:autoSpaceDN w:val="0"/>
        <w:adjustRightInd w:val="0"/>
        <w:spacing w:after="240"/>
        <w:rPr>
          <w:rFonts w:ascii="Century Gothic" w:hAnsi="Century Gothic" w:cs="Verdana"/>
          <w:b/>
          <w:sz w:val="24"/>
          <w:szCs w:val="18"/>
        </w:rPr>
      </w:pPr>
      <w:r w:rsidRPr="00D40392">
        <w:rPr>
          <w:rFonts w:ascii="Century Gothic" w:hAnsi="Century Gothic" w:cs="Verdana"/>
          <w:b/>
          <w:sz w:val="24"/>
          <w:szCs w:val="18"/>
        </w:rPr>
        <w:t>Références bibliographiques</w:t>
      </w:r>
    </w:p>
    <w:p w14:paraId="7B16971E" w14:textId="369BB8F6" w:rsidR="00E5760B" w:rsidRPr="00D40392" w:rsidRDefault="00E5760B" w:rsidP="00E5760B">
      <w:pPr>
        <w:widowControl w:val="0"/>
        <w:autoSpaceDE w:val="0"/>
        <w:autoSpaceDN w:val="0"/>
        <w:adjustRightInd w:val="0"/>
        <w:spacing w:after="240"/>
        <w:rPr>
          <w:rFonts w:ascii="Century Gothic" w:hAnsi="Century Gothic" w:cs="Verdana"/>
          <w:sz w:val="24"/>
          <w:szCs w:val="18"/>
        </w:rPr>
      </w:pPr>
      <w:r w:rsidRPr="00D40392">
        <w:rPr>
          <w:rFonts w:ascii="Century Gothic" w:hAnsi="Century Gothic" w:cs="Verdana"/>
          <w:sz w:val="24"/>
          <w:szCs w:val="18"/>
        </w:rPr>
        <w:t>Les références dans le corps du texte doivent être présentées entre parenthèses, par nom d’auteur, suivi de la date de publication par exemple (M</w:t>
      </w:r>
      <w:r w:rsidR="00D40392" w:rsidRPr="00D40392">
        <w:rPr>
          <w:rFonts w:ascii="Century Gothic" w:hAnsi="Century Gothic" w:cs="Verdana"/>
          <w:sz w:val="24"/>
          <w:szCs w:val="18"/>
        </w:rPr>
        <w:t>ick</w:t>
      </w:r>
      <w:r w:rsidRPr="00D40392">
        <w:rPr>
          <w:rFonts w:ascii="Century Gothic" w:hAnsi="Century Gothic" w:cs="Verdana"/>
          <w:sz w:val="24"/>
          <w:szCs w:val="18"/>
        </w:rPr>
        <w:t xml:space="preserve"> </w:t>
      </w:r>
      <w:r w:rsidR="00D40392">
        <w:rPr>
          <w:rFonts w:ascii="Century Gothic" w:hAnsi="Century Gothic" w:cs="Verdana"/>
          <w:sz w:val="24"/>
          <w:szCs w:val="18"/>
        </w:rPr>
        <w:t>et</w:t>
      </w:r>
      <w:r w:rsidRPr="00D40392">
        <w:rPr>
          <w:rFonts w:ascii="Century Gothic" w:hAnsi="Century Gothic" w:cs="Verdana"/>
          <w:sz w:val="24"/>
          <w:szCs w:val="18"/>
        </w:rPr>
        <w:t xml:space="preserve"> </w:t>
      </w:r>
      <w:proofErr w:type="spellStart"/>
      <w:r w:rsidR="00D40392" w:rsidRPr="00D40392">
        <w:rPr>
          <w:rFonts w:ascii="Century Gothic" w:hAnsi="Century Gothic" w:cs="Verdana"/>
          <w:sz w:val="24"/>
          <w:szCs w:val="18"/>
        </w:rPr>
        <w:t>Morlock</w:t>
      </w:r>
      <w:proofErr w:type="spellEnd"/>
      <w:r w:rsidRPr="00D40392">
        <w:rPr>
          <w:rFonts w:ascii="Century Gothic" w:hAnsi="Century Gothic" w:cs="Verdana"/>
          <w:sz w:val="24"/>
          <w:szCs w:val="18"/>
        </w:rPr>
        <w:t xml:space="preserve">, 2008). Si plusieurs références du même auteur sont citées, mettre en premier les références les plus anciennes. </w:t>
      </w:r>
      <w:r w:rsidR="00D40392">
        <w:rPr>
          <w:rFonts w:ascii="Century Gothic" w:hAnsi="Century Gothic" w:cs="Verdana"/>
          <w:sz w:val="24"/>
          <w:szCs w:val="18"/>
        </w:rPr>
        <w:t>À</w:t>
      </w:r>
      <w:r w:rsidRPr="00D40392">
        <w:rPr>
          <w:rFonts w:ascii="Century Gothic" w:hAnsi="Century Gothic" w:cs="Verdana"/>
          <w:sz w:val="24"/>
          <w:szCs w:val="18"/>
        </w:rPr>
        <w:t xml:space="preserve"> la fin de l’article, les références citées dans le corps du texte doivent être listées (sans numérotation) par ordre alphabétique des auteurs. Pour les références ayant plus de 4 auteurs, utiliser la forme </w:t>
      </w:r>
      <w:r w:rsidR="00D40392" w:rsidRPr="00D40392">
        <w:rPr>
          <w:rFonts w:ascii="Century Gothic" w:hAnsi="Century Gothic" w:cs="Verdana"/>
          <w:sz w:val="24"/>
          <w:szCs w:val="18"/>
        </w:rPr>
        <w:t xml:space="preserve">Mick </w:t>
      </w:r>
      <w:r w:rsidRPr="00D40392">
        <w:rPr>
          <w:rFonts w:ascii="Century Gothic" w:hAnsi="Century Gothic" w:cs="Verdana"/>
          <w:i/>
          <w:iCs/>
          <w:sz w:val="24"/>
          <w:szCs w:val="18"/>
        </w:rPr>
        <w:t>et al</w:t>
      </w:r>
      <w:r w:rsidRPr="00D40392">
        <w:rPr>
          <w:rFonts w:ascii="Century Gothic" w:hAnsi="Century Gothic" w:cs="Verdana"/>
          <w:sz w:val="24"/>
          <w:szCs w:val="18"/>
        </w:rPr>
        <w:t xml:space="preserve">. Si plusieurs références ont le même auteur et la même date, utiliser les lettres « a, b,… » </w:t>
      </w:r>
      <w:proofErr w:type="gramStart"/>
      <w:r w:rsidRPr="00D40392">
        <w:rPr>
          <w:rFonts w:ascii="Century Gothic" w:hAnsi="Century Gothic" w:cs="Verdana"/>
          <w:sz w:val="24"/>
          <w:szCs w:val="18"/>
        </w:rPr>
        <w:t>placées</w:t>
      </w:r>
      <w:proofErr w:type="gramEnd"/>
      <w:r w:rsidRPr="00D40392">
        <w:rPr>
          <w:rFonts w:ascii="Century Gothic" w:hAnsi="Century Gothic" w:cs="Verdana"/>
          <w:sz w:val="24"/>
          <w:szCs w:val="18"/>
        </w:rPr>
        <w:t xml:space="preserve"> après la date pour les distinguer, par exemple (</w:t>
      </w:r>
      <w:r w:rsidR="00D40392" w:rsidRPr="00D40392">
        <w:rPr>
          <w:rFonts w:ascii="Century Gothic" w:hAnsi="Century Gothic" w:cs="Verdana"/>
          <w:sz w:val="24"/>
          <w:szCs w:val="18"/>
        </w:rPr>
        <w:t>Mick</w:t>
      </w:r>
      <w:r w:rsidRPr="00D40392">
        <w:rPr>
          <w:rFonts w:ascii="Century Gothic" w:hAnsi="Century Gothic" w:cs="Verdana"/>
          <w:sz w:val="24"/>
          <w:szCs w:val="18"/>
        </w:rPr>
        <w:t>, 2001a).</w:t>
      </w:r>
    </w:p>
    <w:p w14:paraId="2CB063C5" w14:textId="77777777" w:rsidR="00E5760B" w:rsidRPr="00D40392" w:rsidRDefault="00E5760B" w:rsidP="00E5760B">
      <w:pPr>
        <w:widowControl w:val="0"/>
        <w:autoSpaceDE w:val="0"/>
        <w:autoSpaceDN w:val="0"/>
        <w:adjustRightInd w:val="0"/>
        <w:spacing w:after="240"/>
        <w:rPr>
          <w:rFonts w:ascii="Century Gothic" w:hAnsi="Century Gothic" w:cs="Verdana"/>
          <w:sz w:val="24"/>
          <w:szCs w:val="18"/>
        </w:rPr>
      </w:pPr>
      <w:r w:rsidRPr="00D40392">
        <w:rPr>
          <w:rFonts w:ascii="Century Gothic" w:hAnsi="Century Gothic" w:cs="Verdana"/>
          <w:sz w:val="24"/>
          <w:szCs w:val="18"/>
        </w:rPr>
        <w:lastRenderedPageBreak/>
        <w:t>Merci de respecter le format de citation suivant :</w:t>
      </w:r>
    </w:p>
    <w:p w14:paraId="05F03870" w14:textId="77777777" w:rsidR="00E5760B" w:rsidRPr="00D40392" w:rsidRDefault="00E5760B" w:rsidP="00E5760B">
      <w:pPr>
        <w:widowControl w:val="0"/>
        <w:autoSpaceDE w:val="0"/>
        <w:autoSpaceDN w:val="0"/>
        <w:adjustRightInd w:val="0"/>
        <w:ind w:left="708"/>
        <w:rPr>
          <w:rFonts w:ascii="Century Gothic" w:hAnsi="Century Gothic" w:cs="Verdana"/>
          <w:sz w:val="24"/>
          <w:szCs w:val="18"/>
          <w:lang w:val="en-US"/>
        </w:rPr>
      </w:pPr>
      <w:r w:rsidRPr="00D40392">
        <w:rPr>
          <w:rFonts w:ascii="Century Gothic" w:hAnsi="Century Gothic" w:cs="Verdana"/>
          <w:b/>
          <w:bCs/>
          <w:sz w:val="24"/>
          <w:szCs w:val="18"/>
          <w:lang w:val="en-US"/>
        </w:rPr>
        <w:t>Journal Article</w:t>
      </w:r>
      <w:r w:rsidRPr="00D40392">
        <w:rPr>
          <w:rFonts w:ascii="MS Gothic" w:eastAsia="MS Mincho" w:hAnsi="MS Gothic" w:cs="MS Gothic"/>
          <w:sz w:val="24"/>
          <w:szCs w:val="18"/>
          <w:lang w:val="en-US"/>
        </w:rPr>
        <w:t> </w:t>
      </w:r>
    </w:p>
    <w:p w14:paraId="6BB1D92E" w14:textId="5CD9211E" w:rsidR="00E5760B" w:rsidRPr="00D40392" w:rsidRDefault="00E5760B" w:rsidP="00E5760B">
      <w:pPr>
        <w:widowControl w:val="0"/>
        <w:autoSpaceDE w:val="0"/>
        <w:autoSpaceDN w:val="0"/>
        <w:adjustRightInd w:val="0"/>
        <w:ind w:left="708"/>
        <w:rPr>
          <w:rFonts w:ascii="Century Gothic" w:hAnsi="Century Gothic" w:cs="Verdana"/>
          <w:sz w:val="24"/>
          <w:szCs w:val="18"/>
          <w:lang w:val="en-US"/>
        </w:rPr>
      </w:pPr>
      <w:r w:rsidRPr="00D40392">
        <w:rPr>
          <w:rFonts w:ascii="Century Gothic" w:hAnsi="Century Gothic" w:cs="Verdana"/>
          <w:sz w:val="24"/>
          <w:szCs w:val="18"/>
          <w:lang w:val="en-US"/>
        </w:rPr>
        <w:t>POLLITT C. (2001), « </w:t>
      </w:r>
      <w:proofErr w:type="gramStart"/>
      <w:r w:rsidRPr="00D40392">
        <w:rPr>
          <w:rFonts w:ascii="Century Gothic" w:hAnsi="Century Gothic" w:cs="Verdana"/>
          <w:sz w:val="24"/>
          <w:szCs w:val="18"/>
          <w:lang w:val="en-US"/>
        </w:rPr>
        <w:t>Convergence :</w:t>
      </w:r>
      <w:proofErr w:type="gramEnd"/>
      <w:r w:rsidRPr="00D40392">
        <w:rPr>
          <w:rFonts w:ascii="Century Gothic" w:hAnsi="Century Gothic" w:cs="Verdana"/>
          <w:sz w:val="24"/>
          <w:szCs w:val="18"/>
          <w:lang w:val="en-US"/>
        </w:rPr>
        <w:t xml:space="preserve"> The Useful Myth ? », </w:t>
      </w:r>
      <w:r w:rsidRPr="00D40392">
        <w:rPr>
          <w:rFonts w:ascii="Century Gothic" w:hAnsi="Century Gothic" w:cs="Verdana"/>
          <w:i/>
          <w:sz w:val="24"/>
          <w:szCs w:val="18"/>
          <w:lang w:val="en-US"/>
        </w:rPr>
        <w:t>Public Administration</w:t>
      </w:r>
      <w:r w:rsidRPr="00D40392">
        <w:rPr>
          <w:rFonts w:ascii="Century Gothic" w:hAnsi="Century Gothic" w:cs="Verdana"/>
          <w:sz w:val="24"/>
          <w:szCs w:val="18"/>
          <w:lang w:val="en-US"/>
        </w:rPr>
        <w:t xml:space="preserve">, Vol. 79, </w:t>
      </w:r>
      <w:r w:rsidR="00D40392">
        <w:rPr>
          <w:rFonts w:ascii="Century Gothic" w:hAnsi="Century Gothic" w:cs="Verdana"/>
          <w:sz w:val="24"/>
          <w:szCs w:val="18"/>
          <w:lang w:val="en-US"/>
        </w:rPr>
        <w:t>n</w:t>
      </w:r>
      <w:r w:rsidR="00D40392" w:rsidRPr="00D40392">
        <w:rPr>
          <w:rFonts w:ascii="Century Gothic" w:hAnsi="Century Gothic" w:cs="Verdana"/>
          <w:sz w:val="24"/>
          <w:szCs w:val="18"/>
          <w:vertAlign w:val="superscript"/>
          <w:lang w:val="en-US"/>
        </w:rPr>
        <w:t xml:space="preserve">o </w:t>
      </w:r>
      <w:r w:rsidRPr="00D40392">
        <w:rPr>
          <w:rFonts w:ascii="Century Gothic" w:hAnsi="Century Gothic" w:cs="Verdana"/>
          <w:sz w:val="24"/>
          <w:szCs w:val="18"/>
          <w:lang w:val="en-US"/>
        </w:rPr>
        <w:t>4, p. 933-947.</w:t>
      </w:r>
    </w:p>
    <w:p w14:paraId="20E5B844" w14:textId="77777777" w:rsidR="00E5760B" w:rsidRPr="00D40392" w:rsidRDefault="00E5760B" w:rsidP="00E5760B">
      <w:pPr>
        <w:widowControl w:val="0"/>
        <w:tabs>
          <w:tab w:val="left" w:pos="220"/>
          <w:tab w:val="left" w:pos="720"/>
        </w:tabs>
        <w:autoSpaceDE w:val="0"/>
        <w:autoSpaceDN w:val="0"/>
        <w:adjustRightInd w:val="0"/>
        <w:ind w:left="708"/>
        <w:jc w:val="left"/>
        <w:rPr>
          <w:rFonts w:ascii="Century Gothic" w:hAnsi="Century Gothic" w:cs="Verdana"/>
          <w:sz w:val="24"/>
          <w:szCs w:val="18"/>
          <w:lang w:val="en-US"/>
        </w:rPr>
      </w:pPr>
      <w:r w:rsidRPr="00D40392">
        <w:rPr>
          <w:rFonts w:ascii="Century Gothic" w:hAnsi="Century Gothic" w:cs="Verdana"/>
          <w:b/>
          <w:bCs/>
          <w:sz w:val="24"/>
          <w:szCs w:val="18"/>
          <w:lang w:val="en-US"/>
        </w:rPr>
        <w:t>Book</w:t>
      </w:r>
      <w:r w:rsidRPr="00D40392">
        <w:rPr>
          <w:rFonts w:ascii="MS Gothic" w:eastAsia="MS Mincho" w:hAnsi="MS Gothic" w:cs="MS Gothic"/>
          <w:b/>
          <w:bCs/>
          <w:sz w:val="24"/>
          <w:szCs w:val="18"/>
          <w:lang w:val="en-US"/>
        </w:rPr>
        <w:t> </w:t>
      </w:r>
    </w:p>
    <w:p w14:paraId="27DADA9A" w14:textId="77777777" w:rsidR="00E5760B" w:rsidRPr="00D40392" w:rsidRDefault="00E5760B" w:rsidP="00E5760B">
      <w:pPr>
        <w:widowControl w:val="0"/>
        <w:tabs>
          <w:tab w:val="left" w:pos="220"/>
          <w:tab w:val="left" w:pos="720"/>
        </w:tabs>
        <w:autoSpaceDE w:val="0"/>
        <w:autoSpaceDN w:val="0"/>
        <w:adjustRightInd w:val="0"/>
        <w:ind w:left="720"/>
        <w:jc w:val="left"/>
        <w:rPr>
          <w:rFonts w:ascii="Century Gothic" w:hAnsi="Century Gothic" w:cs="Verdana"/>
          <w:sz w:val="24"/>
          <w:szCs w:val="18"/>
          <w:lang w:val="en-US"/>
        </w:rPr>
      </w:pPr>
      <w:r w:rsidRPr="00D40392">
        <w:rPr>
          <w:rFonts w:ascii="Century Gothic" w:hAnsi="Century Gothic" w:cs="Verdana"/>
          <w:sz w:val="24"/>
          <w:szCs w:val="18"/>
          <w:lang w:val="en-US"/>
        </w:rPr>
        <w:t xml:space="preserve">GALBRAITH J.-K. (2008), </w:t>
      </w:r>
      <w:proofErr w:type="gramStart"/>
      <w:r w:rsidRPr="00D40392">
        <w:rPr>
          <w:rFonts w:ascii="Century Gothic" w:hAnsi="Century Gothic" w:cs="Verdana"/>
          <w:i/>
          <w:sz w:val="24"/>
          <w:szCs w:val="18"/>
          <w:lang w:val="en-US"/>
        </w:rPr>
        <w:t>The</w:t>
      </w:r>
      <w:proofErr w:type="gramEnd"/>
      <w:r w:rsidRPr="00D40392">
        <w:rPr>
          <w:rFonts w:ascii="Century Gothic" w:hAnsi="Century Gothic" w:cs="Verdana"/>
          <w:i/>
          <w:sz w:val="24"/>
          <w:szCs w:val="18"/>
          <w:lang w:val="en-US"/>
        </w:rPr>
        <w:t xml:space="preserve"> Predator State</w:t>
      </w:r>
      <w:r w:rsidRPr="00D40392">
        <w:rPr>
          <w:rFonts w:ascii="Century Gothic" w:hAnsi="Century Gothic" w:cs="Verdana"/>
          <w:sz w:val="24"/>
          <w:szCs w:val="18"/>
          <w:lang w:val="en-US"/>
        </w:rPr>
        <w:t>, Free Press, New York.</w:t>
      </w:r>
    </w:p>
    <w:p w14:paraId="12010DE1" w14:textId="77777777" w:rsidR="00E5760B" w:rsidRPr="00D40392" w:rsidRDefault="00E5760B" w:rsidP="00E5760B">
      <w:pPr>
        <w:widowControl w:val="0"/>
        <w:tabs>
          <w:tab w:val="left" w:pos="220"/>
          <w:tab w:val="left" w:pos="720"/>
        </w:tabs>
        <w:autoSpaceDE w:val="0"/>
        <w:autoSpaceDN w:val="0"/>
        <w:adjustRightInd w:val="0"/>
        <w:rPr>
          <w:rFonts w:ascii="Century Gothic" w:hAnsi="Century Gothic" w:cs="Verdana"/>
          <w:sz w:val="24"/>
          <w:szCs w:val="18"/>
          <w:lang w:val="en-US"/>
        </w:rPr>
      </w:pPr>
    </w:p>
    <w:p w14:paraId="4D7E329A" w14:textId="77777777" w:rsidR="00E5760B" w:rsidRPr="00D40392" w:rsidRDefault="00E5760B" w:rsidP="00E5760B">
      <w:pPr>
        <w:widowControl w:val="0"/>
        <w:tabs>
          <w:tab w:val="left" w:pos="220"/>
          <w:tab w:val="left" w:pos="720"/>
        </w:tabs>
        <w:autoSpaceDE w:val="0"/>
        <w:autoSpaceDN w:val="0"/>
        <w:adjustRightInd w:val="0"/>
        <w:rPr>
          <w:rFonts w:ascii="Century Gothic" w:hAnsi="Century Gothic" w:cs="Verdana"/>
          <w:sz w:val="24"/>
          <w:szCs w:val="18"/>
          <w:lang w:val="en-US"/>
        </w:rPr>
      </w:pPr>
      <w:bookmarkStart w:id="0" w:name="_GoBack"/>
      <w:bookmarkEnd w:id="0"/>
    </w:p>
    <w:p w14:paraId="7D680AD1" w14:textId="77777777" w:rsidR="00E5760B" w:rsidRPr="00D40392" w:rsidRDefault="00E5760B" w:rsidP="00E5760B">
      <w:pPr>
        <w:rPr>
          <w:rFonts w:ascii="Century Gothic" w:hAnsi="Century Gothic" w:cs="Verdana"/>
          <w:b/>
          <w:sz w:val="24"/>
          <w:szCs w:val="18"/>
        </w:rPr>
      </w:pPr>
      <w:r w:rsidRPr="00D40392">
        <w:rPr>
          <w:rFonts w:ascii="Century Gothic" w:hAnsi="Century Gothic" w:cs="Verdana"/>
          <w:b/>
          <w:sz w:val="24"/>
          <w:szCs w:val="18"/>
        </w:rPr>
        <w:t>Annexes</w:t>
      </w:r>
    </w:p>
    <w:p w14:paraId="1B740211" w14:textId="77777777" w:rsidR="00E5760B" w:rsidRPr="00D40392" w:rsidRDefault="00E5760B" w:rsidP="00E5760B">
      <w:pPr>
        <w:rPr>
          <w:rFonts w:ascii="Century Gothic" w:hAnsi="Century Gothic" w:cs="Verdana"/>
          <w:sz w:val="24"/>
          <w:szCs w:val="18"/>
        </w:rPr>
      </w:pPr>
      <w:r w:rsidRPr="00D40392">
        <w:rPr>
          <w:rFonts w:ascii="Century Gothic" w:hAnsi="Century Gothic" w:cs="Verdana"/>
          <w:sz w:val="24"/>
          <w:szCs w:val="18"/>
        </w:rPr>
        <w:t xml:space="preserve">Le document ne doit comporter aucune annexe : les schémas, tableaux et équations jugés essentiels doivent être inclus dans le corps du texte. </w:t>
      </w:r>
    </w:p>
    <w:p w14:paraId="4C800FAE" w14:textId="77777777" w:rsidR="00E5760B" w:rsidRPr="00D40392" w:rsidRDefault="00E5760B" w:rsidP="00E5760B">
      <w:pPr>
        <w:rPr>
          <w:rFonts w:ascii="Century Gothic" w:hAnsi="Century Gothic"/>
          <w:sz w:val="24"/>
          <w:szCs w:val="18"/>
        </w:rPr>
      </w:pPr>
    </w:p>
    <w:p w14:paraId="67E66751" w14:textId="77777777" w:rsidR="00E5760B" w:rsidRPr="00D40392" w:rsidRDefault="00E5760B" w:rsidP="00E5760B">
      <w:pPr>
        <w:rPr>
          <w:rFonts w:ascii="Century Gothic" w:hAnsi="Century Gothic"/>
          <w:color w:val="000000" w:themeColor="text1"/>
          <w:sz w:val="24"/>
          <w:szCs w:val="18"/>
        </w:rPr>
      </w:pPr>
    </w:p>
    <w:p w14:paraId="0D1677DA" w14:textId="77777777" w:rsidR="00E5760B" w:rsidRPr="00D40392" w:rsidRDefault="00E5760B" w:rsidP="00E5760B">
      <w:pPr>
        <w:rPr>
          <w:rFonts w:ascii="Century Gothic" w:hAnsi="Century Gothic"/>
          <w:color w:val="000000" w:themeColor="text1"/>
          <w:sz w:val="24"/>
          <w:szCs w:val="18"/>
        </w:rPr>
      </w:pPr>
      <w:r w:rsidRPr="00D40392">
        <w:rPr>
          <w:rFonts w:ascii="Century Gothic" w:hAnsi="Century Gothic"/>
          <w:b/>
          <w:bCs/>
          <w:color w:val="000000" w:themeColor="text1"/>
          <w:sz w:val="24"/>
          <w:szCs w:val="18"/>
        </w:rPr>
        <w:t>Pour plus d’informations :</w:t>
      </w:r>
    </w:p>
    <w:p w14:paraId="3200AF7A" w14:textId="77777777" w:rsidR="00E5760B" w:rsidRPr="00D40392" w:rsidRDefault="00E5760B" w:rsidP="00E5760B">
      <w:pPr>
        <w:rPr>
          <w:rFonts w:ascii="Century Gothic" w:hAnsi="Century Gothic"/>
          <w:color w:val="000000" w:themeColor="text1"/>
          <w:sz w:val="24"/>
          <w:szCs w:val="18"/>
        </w:rPr>
      </w:pPr>
    </w:p>
    <w:p w14:paraId="5F58A785" w14:textId="77777777" w:rsidR="00E5760B" w:rsidRPr="00D40392" w:rsidRDefault="00E5760B" w:rsidP="00E5760B">
      <w:pPr>
        <w:jc w:val="center"/>
        <w:rPr>
          <w:rFonts w:ascii="Century Gothic" w:hAnsi="Century Gothic"/>
          <w:color w:val="000000" w:themeColor="text1"/>
          <w:sz w:val="24"/>
          <w:szCs w:val="18"/>
        </w:rPr>
      </w:pPr>
      <w:r w:rsidRPr="00D40392">
        <w:rPr>
          <w:rFonts w:ascii="Century Gothic" w:hAnsi="Century Gothic"/>
          <w:noProof/>
          <w:color w:val="000000" w:themeColor="text1"/>
          <w:sz w:val="24"/>
          <w:szCs w:val="18"/>
        </w:rPr>
        <w:drawing>
          <wp:inline distT="0" distB="0" distL="0" distR="0" wp14:anchorId="18692D89" wp14:editId="1604AB7A">
            <wp:extent cx="2490589" cy="1080000"/>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0589" cy="1080000"/>
                    </a:xfrm>
                    <a:prstGeom prst="rect">
                      <a:avLst/>
                    </a:prstGeom>
                    <a:noFill/>
                    <a:ln>
                      <a:noFill/>
                    </a:ln>
                  </pic:spPr>
                </pic:pic>
              </a:graphicData>
            </a:graphic>
          </wp:inline>
        </w:drawing>
      </w:r>
    </w:p>
    <w:p w14:paraId="671F8F1A" w14:textId="77777777" w:rsidR="00E5760B" w:rsidRPr="00D40392" w:rsidRDefault="00E5760B" w:rsidP="00E5760B">
      <w:pPr>
        <w:rPr>
          <w:rFonts w:ascii="Century Gothic" w:hAnsi="Century Gothic"/>
          <w:color w:val="000000" w:themeColor="text1"/>
          <w:sz w:val="24"/>
          <w:szCs w:val="18"/>
        </w:rPr>
      </w:pPr>
    </w:p>
    <w:p w14:paraId="40C1C6F7" w14:textId="77777777" w:rsidR="00E5760B" w:rsidRPr="00D40392" w:rsidRDefault="00E5760B" w:rsidP="00E5760B">
      <w:pPr>
        <w:rPr>
          <w:rFonts w:ascii="Century Gothic" w:hAnsi="Century Gothic"/>
          <w:color w:val="000000" w:themeColor="text1"/>
          <w:sz w:val="24"/>
          <w:szCs w:val="18"/>
        </w:rPr>
      </w:pPr>
      <w:r w:rsidRPr="00D40392">
        <w:rPr>
          <w:rFonts w:ascii="Century Gothic" w:hAnsi="Century Gothic"/>
          <w:color w:val="000000" w:themeColor="text1"/>
          <w:sz w:val="24"/>
          <w:szCs w:val="18"/>
        </w:rPr>
        <w:t>Management Prospective Editions (MPE)</w:t>
      </w:r>
    </w:p>
    <w:p w14:paraId="64FAC87F" w14:textId="77777777" w:rsidR="00E5760B" w:rsidRPr="00D40392" w:rsidRDefault="00E5760B" w:rsidP="00E5760B">
      <w:pPr>
        <w:rPr>
          <w:rFonts w:ascii="Century Gothic" w:hAnsi="Century Gothic"/>
          <w:color w:val="000000" w:themeColor="text1"/>
          <w:sz w:val="24"/>
          <w:szCs w:val="18"/>
        </w:rPr>
      </w:pPr>
      <w:r w:rsidRPr="00D40392">
        <w:rPr>
          <w:rFonts w:ascii="Century Gothic" w:hAnsi="Century Gothic"/>
          <w:color w:val="000000" w:themeColor="text1"/>
          <w:sz w:val="24"/>
          <w:szCs w:val="18"/>
        </w:rPr>
        <w:t>Résidence Le Théâtre - 136 bd du Maréchal Leclerc - 14000 CAEN</w:t>
      </w:r>
    </w:p>
    <w:p w14:paraId="03EA9704" w14:textId="77777777" w:rsidR="00E5760B" w:rsidRPr="00D40392" w:rsidRDefault="00E5760B" w:rsidP="00E5760B">
      <w:pPr>
        <w:rPr>
          <w:rStyle w:val="Lienhypertexte"/>
          <w:rFonts w:ascii="Century Gothic" w:hAnsi="Century Gothic"/>
          <w:i/>
          <w:iCs/>
          <w:color w:val="000000" w:themeColor="text1"/>
          <w:sz w:val="24"/>
          <w:szCs w:val="18"/>
        </w:rPr>
      </w:pPr>
      <w:r w:rsidRPr="00D40392">
        <w:rPr>
          <w:rFonts w:ascii="MS Gothic" w:eastAsia="MS Mincho" w:hAnsi="MS Gothic" w:cs="MS Gothic"/>
          <w:color w:val="000000" w:themeColor="text1"/>
          <w:sz w:val="24"/>
          <w:szCs w:val="18"/>
        </w:rPr>
        <w:t> </w:t>
      </w:r>
      <w:r w:rsidRPr="00D40392">
        <w:rPr>
          <w:rFonts w:ascii="Century Gothic" w:hAnsi="Century Gothic"/>
          <w:color w:val="000000" w:themeColor="text1"/>
          <w:sz w:val="24"/>
          <w:szCs w:val="18"/>
        </w:rPr>
        <w:t xml:space="preserve">Mail : </w:t>
      </w:r>
      <w:r w:rsidRPr="00D40392">
        <w:rPr>
          <w:rFonts w:ascii="Century Gothic" w:hAnsi="Century Gothic"/>
          <w:color w:val="000000" w:themeColor="text1"/>
          <w:sz w:val="24"/>
          <w:szCs w:val="18"/>
        </w:rPr>
        <w:fldChar w:fldCharType="begin"/>
      </w:r>
      <w:r w:rsidRPr="00D40392">
        <w:rPr>
          <w:rFonts w:ascii="Century Gothic" w:hAnsi="Century Gothic"/>
          <w:color w:val="000000" w:themeColor="text1"/>
          <w:sz w:val="24"/>
          <w:szCs w:val="18"/>
        </w:rPr>
        <w:instrText>HYPERLINK "mailto:rma.sante@managementetavenir.fr"</w:instrText>
      </w:r>
      <w:r w:rsidRPr="00D40392">
        <w:rPr>
          <w:rFonts w:ascii="Century Gothic" w:hAnsi="Century Gothic"/>
          <w:color w:val="000000" w:themeColor="text1"/>
          <w:sz w:val="24"/>
          <w:szCs w:val="18"/>
        </w:rPr>
        <w:fldChar w:fldCharType="separate"/>
      </w:r>
      <w:r w:rsidRPr="00D40392">
        <w:rPr>
          <w:rStyle w:val="Lienhypertexte"/>
          <w:rFonts w:ascii="Century Gothic" w:hAnsi="Century Gothic"/>
          <w:i/>
          <w:iCs/>
          <w:color w:val="000000" w:themeColor="text1"/>
          <w:sz w:val="24"/>
          <w:szCs w:val="18"/>
        </w:rPr>
        <w:t>rma.sante@managementetavenir.fr</w:t>
      </w:r>
    </w:p>
    <w:p w14:paraId="59B036FD" w14:textId="77777777" w:rsidR="00E5760B" w:rsidRPr="00D40392" w:rsidRDefault="00E5760B" w:rsidP="00E5760B">
      <w:pPr>
        <w:rPr>
          <w:rFonts w:ascii="Century Gothic" w:hAnsi="Century Gothic"/>
          <w:color w:val="000000" w:themeColor="text1"/>
          <w:sz w:val="24"/>
          <w:szCs w:val="18"/>
        </w:rPr>
      </w:pPr>
      <w:r w:rsidRPr="00D40392">
        <w:rPr>
          <w:rFonts w:ascii="Century Gothic" w:hAnsi="Century Gothic"/>
          <w:color w:val="000000" w:themeColor="text1"/>
          <w:sz w:val="24"/>
          <w:szCs w:val="18"/>
        </w:rPr>
        <w:fldChar w:fldCharType="end"/>
      </w:r>
      <w:r w:rsidRPr="00D40392">
        <w:rPr>
          <w:rFonts w:ascii="MS Gothic" w:eastAsia="MS Mincho" w:hAnsi="MS Gothic" w:cs="MS Gothic"/>
          <w:color w:val="000000" w:themeColor="text1"/>
          <w:sz w:val="24"/>
          <w:szCs w:val="18"/>
        </w:rPr>
        <w:t> </w:t>
      </w:r>
      <w:hyperlink r:id="rId11" w:history="1">
        <w:r w:rsidRPr="00D40392">
          <w:rPr>
            <w:rStyle w:val="Lienhypertexte"/>
            <w:rFonts w:ascii="Century Gothic" w:hAnsi="Century Gothic"/>
            <w:i/>
            <w:iCs/>
            <w:color w:val="000000" w:themeColor="text1"/>
            <w:sz w:val="24"/>
            <w:szCs w:val="18"/>
          </w:rPr>
          <w:t>http://www.managementetavenir.net/</w:t>
        </w:r>
      </w:hyperlink>
    </w:p>
    <w:p w14:paraId="583A6D23" w14:textId="77777777" w:rsidR="00E5760B" w:rsidRPr="00D40392" w:rsidRDefault="00E5760B" w:rsidP="00E5760B">
      <w:pPr>
        <w:rPr>
          <w:rFonts w:ascii="Century Gothic" w:hAnsi="Century Gothic"/>
          <w:color w:val="000000" w:themeColor="text1"/>
          <w:sz w:val="24"/>
          <w:szCs w:val="18"/>
        </w:rPr>
      </w:pPr>
    </w:p>
    <w:p w14:paraId="5479C0C3" w14:textId="77777777" w:rsidR="00E5760B" w:rsidRPr="00D40392" w:rsidRDefault="00E5760B" w:rsidP="00E5760B">
      <w:pPr>
        <w:rPr>
          <w:rFonts w:ascii="Century Gothic" w:hAnsi="Century Gothic"/>
          <w:color w:val="000000" w:themeColor="text1"/>
          <w:sz w:val="24"/>
          <w:szCs w:val="18"/>
        </w:rPr>
      </w:pPr>
    </w:p>
    <w:p w14:paraId="5DE4EC01" w14:textId="77777777" w:rsidR="00E5760B" w:rsidRPr="00D40392" w:rsidRDefault="00E5760B">
      <w:pPr>
        <w:rPr>
          <w:rFonts w:ascii="Century Gothic" w:hAnsi="Century Gothic"/>
          <w:color w:val="000000" w:themeColor="text1"/>
          <w:sz w:val="24"/>
          <w:szCs w:val="18"/>
        </w:rPr>
      </w:pPr>
    </w:p>
    <w:sectPr w:rsidR="00E5760B" w:rsidRPr="00D40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A68B4" w14:textId="77777777" w:rsidR="00143DF7" w:rsidRDefault="00143DF7" w:rsidP="00DA142B">
      <w:r>
        <w:separator/>
      </w:r>
    </w:p>
  </w:endnote>
  <w:endnote w:type="continuationSeparator" w:id="0">
    <w:p w14:paraId="72538323" w14:textId="77777777" w:rsidR="00143DF7" w:rsidRDefault="00143DF7" w:rsidP="00DA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altName w:val="Georgia"/>
    <w:charset w:val="00"/>
    <w:family w:val="roman"/>
    <w:pitch w:val="variable"/>
    <w:sig w:usb0="00000003" w:usb1="00000000" w:usb2="00000000" w:usb3="00000000" w:csb0="00000001" w:csb1="00000000"/>
  </w:font>
  <w:font w:name="Yu Mincho">
    <w:altName w:val="Adobe Ming Std L"/>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2BFB6" w14:textId="77777777" w:rsidR="00143DF7" w:rsidRDefault="00143DF7" w:rsidP="00DA142B">
      <w:r>
        <w:separator/>
      </w:r>
    </w:p>
  </w:footnote>
  <w:footnote w:type="continuationSeparator" w:id="0">
    <w:p w14:paraId="55890A3B" w14:textId="77777777" w:rsidR="00143DF7" w:rsidRDefault="00143DF7" w:rsidP="00DA142B">
      <w:r>
        <w:continuationSeparator/>
      </w:r>
    </w:p>
  </w:footnote>
  <w:footnote w:id="1">
    <w:p w14:paraId="0C37F07D" w14:textId="723E83D3" w:rsidR="0053453B" w:rsidRDefault="0053453B">
      <w:pPr>
        <w:pStyle w:val="Notedebasdepage"/>
      </w:pPr>
      <w:r>
        <w:rPr>
          <w:rStyle w:val="Appelnotedebasdep"/>
        </w:rPr>
        <w:footnoteRef/>
      </w:r>
      <w:r>
        <w:t xml:space="preserve"> Voir par exemple le rapport du groupe n°1, Société et vieillissement, A. Morel (</w:t>
      </w:r>
      <w:proofErr w:type="spellStart"/>
      <w:r>
        <w:t>mod</w:t>
      </w:r>
      <w:proofErr w:type="spellEnd"/>
      <w:r>
        <w:t xml:space="preserve">.), O. </w:t>
      </w:r>
      <w:proofErr w:type="spellStart"/>
      <w:r>
        <w:t>Veber</w:t>
      </w:r>
      <w:proofErr w:type="spellEnd"/>
      <w:r>
        <w:t xml:space="preserve"> (</w:t>
      </w:r>
      <w:proofErr w:type="spellStart"/>
      <w:r>
        <w:t>rapp</w:t>
      </w:r>
      <w:proofErr w:type="spellEnd"/>
      <w:r>
        <w:t>.), IGAS, 2011.</w:t>
      </w:r>
    </w:p>
  </w:footnote>
  <w:footnote w:id="2">
    <w:p w14:paraId="5911B5F6" w14:textId="77777777" w:rsidR="0053453B" w:rsidRDefault="0053453B">
      <w:pPr>
        <w:pStyle w:val="Notedebasdepage"/>
      </w:pPr>
      <w:r>
        <w:rPr>
          <w:rStyle w:val="Appelnotedebasdep"/>
        </w:rPr>
        <w:footnoteRef/>
      </w:r>
      <w:r>
        <w:t xml:space="preserve"> Loi</w:t>
      </w:r>
      <w:r w:rsidRPr="00DF2090">
        <w:t xml:space="preserve"> n° 2015-1776 du 28 décembre 2015 relative à l'adaptation de la société au vieillissement</w:t>
      </w:r>
      <w:r>
        <w:t>.</w:t>
      </w:r>
    </w:p>
  </w:footnote>
  <w:footnote w:id="3">
    <w:p w14:paraId="177E944F" w14:textId="77777777" w:rsidR="0053453B" w:rsidRDefault="0053453B">
      <w:pPr>
        <w:pStyle w:val="Notedebasdepage"/>
      </w:pPr>
      <w:r>
        <w:rPr>
          <w:rStyle w:val="Appelnotedebasdep"/>
        </w:rPr>
        <w:footnoteRef/>
      </w:r>
      <w:r>
        <w:t xml:space="preserve"> Loi</w:t>
      </w:r>
      <w:r w:rsidRPr="00DF2090">
        <w:t xml:space="preserve"> n° 2005-841 du 26 juillet 2005 relative au développement des services à la personne et portant diverses mesures en faveur de la cohésion sociale</w:t>
      </w:r>
      <w:r>
        <w:t>.</w:t>
      </w:r>
    </w:p>
  </w:footnote>
  <w:footnote w:id="4">
    <w:p w14:paraId="63873950" w14:textId="10DECA6E" w:rsidR="0053453B" w:rsidRDefault="0053453B">
      <w:pPr>
        <w:pStyle w:val="Notedebasdepage"/>
      </w:pPr>
      <w:r>
        <w:rPr>
          <w:rStyle w:val="Appelnotedebasdep"/>
        </w:rPr>
        <w:footnoteRef/>
      </w:r>
      <w:r>
        <w:t xml:space="preserve"> </w:t>
      </w:r>
      <w:r w:rsidRPr="006527EF">
        <w:t>E</w:t>
      </w:r>
      <w:r w:rsidRPr="00855512">
        <w:t>n parallèle des difficultés budgétaires rencontrées par les hôpitaux à la suite de la mise en place de la Tarification A l’Activité).</w:t>
      </w:r>
    </w:p>
  </w:footnote>
  <w:footnote w:id="5">
    <w:p w14:paraId="6E0C4A6D" w14:textId="77777777" w:rsidR="0053453B" w:rsidRDefault="0053453B">
      <w:pPr>
        <w:pStyle w:val="Notedebasdepage"/>
      </w:pPr>
      <w:r>
        <w:rPr>
          <w:rStyle w:val="Appelnotedebasdep"/>
        </w:rPr>
        <w:footnoteRef/>
      </w:r>
      <w:r>
        <w:t xml:space="preserve"> Voir par exemple rapport du groupe n°4, Stratégie pour la couverture de la dépendance des personnes âgées, IGAS, 2011.</w:t>
      </w:r>
    </w:p>
  </w:footnote>
  <w:footnote w:id="6">
    <w:p w14:paraId="5785B6F3" w14:textId="53F7A959" w:rsidR="0053453B" w:rsidRDefault="0053453B">
      <w:pPr>
        <w:pStyle w:val="Notedebasdepage"/>
      </w:pPr>
      <w:r>
        <w:rPr>
          <w:rStyle w:val="Appelnotedebasdep"/>
        </w:rPr>
        <w:footnoteRef/>
      </w:r>
      <w:r>
        <w:t xml:space="preserve"> Au sens démographie médicale.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84ED3"/>
    <w:multiLevelType w:val="hybridMultilevel"/>
    <w:tmpl w:val="B3A2C340"/>
    <w:lvl w:ilvl="0" w:tplc="DBF6FFF8">
      <w:numFmt w:val="bullet"/>
      <w:lvlText w:val="-"/>
      <w:lvlJc w:val="left"/>
      <w:pPr>
        <w:ind w:left="720" w:hanging="360"/>
      </w:pPr>
      <w:rPr>
        <w:rFonts w:ascii="Verdana" w:eastAsia="MS Mincho"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8D3243"/>
    <w:multiLevelType w:val="hybridMultilevel"/>
    <w:tmpl w:val="AF1A0314"/>
    <w:lvl w:ilvl="0" w:tplc="58202C24">
      <w:numFmt w:val="bullet"/>
      <w:lvlText w:val="-"/>
      <w:lvlJc w:val="left"/>
      <w:pPr>
        <w:ind w:left="720" w:hanging="360"/>
      </w:pPr>
      <w:rPr>
        <w:rFonts w:ascii="Perpetua" w:eastAsiaTheme="minorEastAsia" w:hAnsi="Perpet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6C"/>
    <w:rsid w:val="000229B4"/>
    <w:rsid w:val="00044E67"/>
    <w:rsid w:val="00091F6B"/>
    <w:rsid w:val="001034E9"/>
    <w:rsid w:val="00106686"/>
    <w:rsid w:val="00110927"/>
    <w:rsid w:val="00122970"/>
    <w:rsid w:val="0012468D"/>
    <w:rsid w:val="0013303D"/>
    <w:rsid w:val="00136273"/>
    <w:rsid w:val="00143DF7"/>
    <w:rsid w:val="00173A41"/>
    <w:rsid w:val="00196E8A"/>
    <w:rsid w:val="001A191A"/>
    <w:rsid w:val="001A64F9"/>
    <w:rsid w:val="001B0B89"/>
    <w:rsid w:val="0026678C"/>
    <w:rsid w:val="00290542"/>
    <w:rsid w:val="00294C33"/>
    <w:rsid w:val="002A664D"/>
    <w:rsid w:val="002C0478"/>
    <w:rsid w:val="002C1900"/>
    <w:rsid w:val="00306FE7"/>
    <w:rsid w:val="00355E61"/>
    <w:rsid w:val="00372832"/>
    <w:rsid w:val="00375843"/>
    <w:rsid w:val="003852C0"/>
    <w:rsid w:val="003904FF"/>
    <w:rsid w:val="003A4A80"/>
    <w:rsid w:val="003B28BC"/>
    <w:rsid w:val="003B3A99"/>
    <w:rsid w:val="0042346E"/>
    <w:rsid w:val="0042424C"/>
    <w:rsid w:val="00454852"/>
    <w:rsid w:val="004562F2"/>
    <w:rsid w:val="00460DBE"/>
    <w:rsid w:val="004658A8"/>
    <w:rsid w:val="00465E6E"/>
    <w:rsid w:val="004758BC"/>
    <w:rsid w:val="004765A9"/>
    <w:rsid w:val="004A053C"/>
    <w:rsid w:val="004B10D0"/>
    <w:rsid w:val="004C7E5E"/>
    <w:rsid w:val="004E40FE"/>
    <w:rsid w:val="00517EE6"/>
    <w:rsid w:val="0053453B"/>
    <w:rsid w:val="00542CF7"/>
    <w:rsid w:val="005B32EA"/>
    <w:rsid w:val="005D2128"/>
    <w:rsid w:val="005D3453"/>
    <w:rsid w:val="005E5645"/>
    <w:rsid w:val="006174CB"/>
    <w:rsid w:val="0062730E"/>
    <w:rsid w:val="00637F85"/>
    <w:rsid w:val="006527EF"/>
    <w:rsid w:val="0065788A"/>
    <w:rsid w:val="0067615F"/>
    <w:rsid w:val="0068191A"/>
    <w:rsid w:val="0068325D"/>
    <w:rsid w:val="006D5D4C"/>
    <w:rsid w:val="006E7A27"/>
    <w:rsid w:val="007111C4"/>
    <w:rsid w:val="0073282B"/>
    <w:rsid w:val="00737A74"/>
    <w:rsid w:val="007543F7"/>
    <w:rsid w:val="00754A5F"/>
    <w:rsid w:val="00762156"/>
    <w:rsid w:val="0078656E"/>
    <w:rsid w:val="007A056D"/>
    <w:rsid w:val="007A4773"/>
    <w:rsid w:val="007D25AF"/>
    <w:rsid w:val="007E7D71"/>
    <w:rsid w:val="0082007C"/>
    <w:rsid w:val="00851F3C"/>
    <w:rsid w:val="00855512"/>
    <w:rsid w:val="00862BE1"/>
    <w:rsid w:val="008B237A"/>
    <w:rsid w:val="008C1434"/>
    <w:rsid w:val="008C17A8"/>
    <w:rsid w:val="008F6B6E"/>
    <w:rsid w:val="009205EC"/>
    <w:rsid w:val="0094051E"/>
    <w:rsid w:val="009708A7"/>
    <w:rsid w:val="00983BDC"/>
    <w:rsid w:val="009C7BEC"/>
    <w:rsid w:val="009D41E9"/>
    <w:rsid w:val="00A344D0"/>
    <w:rsid w:val="00AC309F"/>
    <w:rsid w:val="00AD4D9C"/>
    <w:rsid w:val="00B04D71"/>
    <w:rsid w:val="00B13A90"/>
    <w:rsid w:val="00B23FF7"/>
    <w:rsid w:val="00B27C06"/>
    <w:rsid w:val="00B538EB"/>
    <w:rsid w:val="00B560CB"/>
    <w:rsid w:val="00B6432B"/>
    <w:rsid w:val="00B8320D"/>
    <w:rsid w:val="00BC002F"/>
    <w:rsid w:val="00BD4822"/>
    <w:rsid w:val="00BE5118"/>
    <w:rsid w:val="00BE6B37"/>
    <w:rsid w:val="00C331A7"/>
    <w:rsid w:val="00C41633"/>
    <w:rsid w:val="00C63492"/>
    <w:rsid w:val="00CA2DA5"/>
    <w:rsid w:val="00CB207A"/>
    <w:rsid w:val="00CD001B"/>
    <w:rsid w:val="00D07AAE"/>
    <w:rsid w:val="00D40392"/>
    <w:rsid w:val="00D64EBF"/>
    <w:rsid w:val="00DA142B"/>
    <w:rsid w:val="00DA1794"/>
    <w:rsid w:val="00DA4C77"/>
    <w:rsid w:val="00DB6681"/>
    <w:rsid w:val="00DC6D62"/>
    <w:rsid w:val="00DD4FED"/>
    <w:rsid w:val="00DF2090"/>
    <w:rsid w:val="00DF48CE"/>
    <w:rsid w:val="00E07FF1"/>
    <w:rsid w:val="00E1132F"/>
    <w:rsid w:val="00E2299F"/>
    <w:rsid w:val="00E2516F"/>
    <w:rsid w:val="00E5760B"/>
    <w:rsid w:val="00E7666C"/>
    <w:rsid w:val="00EB33F2"/>
    <w:rsid w:val="00EC2234"/>
    <w:rsid w:val="00ED332D"/>
    <w:rsid w:val="00ED381A"/>
    <w:rsid w:val="00EF73F2"/>
    <w:rsid w:val="00F02895"/>
    <w:rsid w:val="00F12C1B"/>
    <w:rsid w:val="00F35BB1"/>
    <w:rsid w:val="00F36EAC"/>
    <w:rsid w:val="00F44DA9"/>
    <w:rsid w:val="00F56949"/>
    <w:rsid w:val="00F742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A2C23"/>
  <w15:docId w15:val="{1E4AB2CC-F757-431D-984F-03F5EE87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1B"/>
    <w:pPr>
      <w:spacing w:after="0" w:line="240" w:lineRule="auto"/>
      <w:jc w:val="both"/>
    </w:pPr>
    <w:rPr>
      <w:rFonts w:ascii="Helvetica" w:eastAsiaTheme="minorEastAsia" w:hAnsi="Helvetica"/>
      <w:sz w:val="20"/>
      <w:szCs w:val="24"/>
      <w:lang w:eastAsia="fr-FR"/>
    </w:rPr>
  </w:style>
  <w:style w:type="paragraph" w:styleId="Titre2">
    <w:name w:val="heading 2"/>
    <w:basedOn w:val="Normal"/>
    <w:next w:val="Normal"/>
    <w:link w:val="Titre2Car"/>
    <w:uiPriority w:val="9"/>
    <w:semiHidden/>
    <w:unhideWhenUsed/>
    <w:qFormat/>
    <w:rsid w:val="00BE6B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B207A"/>
    <w:pPr>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60B"/>
    <w:pPr>
      <w:ind w:left="720"/>
      <w:contextualSpacing/>
    </w:pPr>
  </w:style>
  <w:style w:type="character" w:styleId="Lienhypertexte">
    <w:name w:val="Hyperlink"/>
    <w:basedOn w:val="Policepardfaut"/>
    <w:uiPriority w:val="99"/>
    <w:unhideWhenUsed/>
    <w:rsid w:val="00E5760B"/>
    <w:rPr>
      <w:color w:val="0563C1" w:themeColor="hyperlink"/>
      <w:u w:val="single"/>
    </w:rPr>
  </w:style>
  <w:style w:type="paragraph" w:styleId="Notedebasdepage">
    <w:name w:val="footnote text"/>
    <w:basedOn w:val="Normal"/>
    <w:link w:val="NotedebasdepageCar"/>
    <w:uiPriority w:val="99"/>
    <w:unhideWhenUsed/>
    <w:rsid w:val="00DA142B"/>
    <w:rPr>
      <w:szCs w:val="20"/>
    </w:rPr>
  </w:style>
  <w:style w:type="character" w:customStyle="1" w:styleId="NotedebasdepageCar">
    <w:name w:val="Note de bas de page Car"/>
    <w:basedOn w:val="Policepardfaut"/>
    <w:link w:val="Notedebasdepage"/>
    <w:uiPriority w:val="99"/>
    <w:rsid w:val="00DA142B"/>
    <w:rPr>
      <w:rFonts w:ascii="Helvetica" w:eastAsiaTheme="minorEastAsia" w:hAnsi="Helvetica"/>
      <w:sz w:val="20"/>
      <w:szCs w:val="20"/>
      <w:lang w:eastAsia="fr-FR"/>
    </w:rPr>
  </w:style>
  <w:style w:type="character" w:styleId="Appelnotedebasdep">
    <w:name w:val="footnote reference"/>
    <w:basedOn w:val="Policepardfaut"/>
    <w:uiPriority w:val="99"/>
    <w:unhideWhenUsed/>
    <w:rsid w:val="00DA142B"/>
    <w:rPr>
      <w:vertAlign w:val="superscript"/>
    </w:rPr>
  </w:style>
  <w:style w:type="paragraph" w:styleId="Textedebulles">
    <w:name w:val="Balloon Text"/>
    <w:basedOn w:val="Normal"/>
    <w:link w:val="TextedebullesCar"/>
    <w:uiPriority w:val="99"/>
    <w:semiHidden/>
    <w:unhideWhenUsed/>
    <w:rsid w:val="00E1132F"/>
    <w:rPr>
      <w:rFonts w:ascii="Lucida Grande" w:hAnsi="Lucida Grande"/>
      <w:sz w:val="18"/>
      <w:szCs w:val="18"/>
    </w:rPr>
  </w:style>
  <w:style w:type="character" w:customStyle="1" w:styleId="TextedebullesCar">
    <w:name w:val="Texte de bulles Car"/>
    <w:basedOn w:val="Policepardfaut"/>
    <w:link w:val="Textedebulles"/>
    <w:uiPriority w:val="99"/>
    <w:semiHidden/>
    <w:rsid w:val="00E1132F"/>
    <w:rPr>
      <w:rFonts w:ascii="Lucida Grande" w:eastAsiaTheme="minorEastAsia" w:hAnsi="Lucida Grande"/>
      <w:sz w:val="18"/>
      <w:szCs w:val="18"/>
      <w:lang w:eastAsia="fr-FR"/>
    </w:rPr>
  </w:style>
  <w:style w:type="paragraph" w:styleId="Rvision">
    <w:name w:val="Revision"/>
    <w:hidden/>
    <w:uiPriority w:val="99"/>
    <w:semiHidden/>
    <w:rsid w:val="007543F7"/>
    <w:pPr>
      <w:spacing w:after="0" w:line="240" w:lineRule="auto"/>
    </w:pPr>
    <w:rPr>
      <w:rFonts w:ascii="Helvetica" w:eastAsiaTheme="minorEastAsia" w:hAnsi="Helvetica"/>
      <w:sz w:val="20"/>
      <w:szCs w:val="24"/>
      <w:lang w:eastAsia="fr-FR"/>
    </w:rPr>
  </w:style>
  <w:style w:type="character" w:styleId="Marquedecommentaire">
    <w:name w:val="annotation reference"/>
    <w:basedOn w:val="Policepardfaut"/>
    <w:uiPriority w:val="99"/>
    <w:semiHidden/>
    <w:unhideWhenUsed/>
    <w:rsid w:val="007543F7"/>
    <w:rPr>
      <w:sz w:val="16"/>
      <w:szCs w:val="16"/>
    </w:rPr>
  </w:style>
  <w:style w:type="paragraph" w:styleId="Commentaire">
    <w:name w:val="annotation text"/>
    <w:basedOn w:val="Normal"/>
    <w:link w:val="CommentaireCar"/>
    <w:uiPriority w:val="99"/>
    <w:semiHidden/>
    <w:unhideWhenUsed/>
    <w:rsid w:val="007543F7"/>
    <w:rPr>
      <w:szCs w:val="20"/>
    </w:rPr>
  </w:style>
  <w:style w:type="character" w:customStyle="1" w:styleId="CommentaireCar">
    <w:name w:val="Commentaire Car"/>
    <w:basedOn w:val="Policepardfaut"/>
    <w:link w:val="Commentaire"/>
    <w:uiPriority w:val="99"/>
    <w:semiHidden/>
    <w:rsid w:val="007543F7"/>
    <w:rPr>
      <w:rFonts w:ascii="Helvetica" w:eastAsiaTheme="minorEastAsia" w:hAnsi="Helvetica"/>
      <w:sz w:val="20"/>
      <w:szCs w:val="20"/>
      <w:lang w:eastAsia="fr-FR"/>
    </w:rPr>
  </w:style>
  <w:style w:type="paragraph" w:styleId="Objetducommentaire">
    <w:name w:val="annotation subject"/>
    <w:basedOn w:val="Commentaire"/>
    <w:next w:val="Commentaire"/>
    <w:link w:val="ObjetducommentaireCar"/>
    <w:uiPriority w:val="99"/>
    <w:semiHidden/>
    <w:unhideWhenUsed/>
    <w:rsid w:val="007543F7"/>
    <w:rPr>
      <w:b/>
      <w:bCs/>
    </w:rPr>
  </w:style>
  <w:style w:type="character" w:customStyle="1" w:styleId="ObjetducommentaireCar">
    <w:name w:val="Objet du commentaire Car"/>
    <w:basedOn w:val="CommentaireCar"/>
    <w:link w:val="Objetducommentaire"/>
    <w:uiPriority w:val="99"/>
    <w:semiHidden/>
    <w:rsid w:val="007543F7"/>
    <w:rPr>
      <w:rFonts w:ascii="Helvetica" w:eastAsiaTheme="minorEastAsia" w:hAnsi="Helvetica"/>
      <w:b/>
      <w:bCs/>
      <w:sz w:val="20"/>
      <w:szCs w:val="20"/>
      <w:lang w:eastAsia="fr-FR"/>
    </w:rPr>
  </w:style>
  <w:style w:type="character" w:customStyle="1" w:styleId="Titre3Car">
    <w:name w:val="Titre 3 Car"/>
    <w:basedOn w:val="Policepardfaut"/>
    <w:link w:val="Titre3"/>
    <w:uiPriority w:val="9"/>
    <w:rsid w:val="00CB207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B207A"/>
    <w:rPr>
      <w:b/>
      <w:bCs/>
    </w:rPr>
  </w:style>
  <w:style w:type="character" w:customStyle="1" w:styleId="Titre2Car">
    <w:name w:val="Titre 2 Car"/>
    <w:basedOn w:val="Policepardfaut"/>
    <w:link w:val="Titre2"/>
    <w:uiPriority w:val="9"/>
    <w:semiHidden/>
    <w:rsid w:val="00BE6B37"/>
    <w:rPr>
      <w:rFonts w:asciiTheme="majorHAnsi" w:eastAsiaTheme="majorEastAsia" w:hAnsiTheme="majorHAnsi" w:cstheme="majorBidi"/>
      <w:color w:val="2E74B5" w:themeColor="accent1" w:themeShade="BF"/>
      <w:sz w:val="26"/>
      <w:szCs w:val="26"/>
      <w:lang w:eastAsia="fr-FR"/>
    </w:rPr>
  </w:style>
  <w:style w:type="paragraph" w:styleId="En-tte">
    <w:name w:val="header"/>
    <w:basedOn w:val="Normal"/>
    <w:link w:val="En-tteCar"/>
    <w:uiPriority w:val="99"/>
    <w:unhideWhenUsed/>
    <w:rsid w:val="005B32EA"/>
    <w:pPr>
      <w:tabs>
        <w:tab w:val="center" w:pos="4536"/>
        <w:tab w:val="right" w:pos="9072"/>
      </w:tabs>
    </w:pPr>
  </w:style>
  <w:style w:type="character" w:customStyle="1" w:styleId="En-tteCar">
    <w:name w:val="En-tête Car"/>
    <w:basedOn w:val="Policepardfaut"/>
    <w:link w:val="En-tte"/>
    <w:uiPriority w:val="99"/>
    <w:rsid w:val="005B32EA"/>
    <w:rPr>
      <w:rFonts w:ascii="Helvetica" w:eastAsiaTheme="minorEastAsia" w:hAnsi="Helvetica"/>
      <w:sz w:val="20"/>
      <w:szCs w:val="24"/>
      <w:lang w:eastAsia="fr-FR"/>
    </w:rPr>
  </w:style>
  <w:style w:type="paragraph" w:styleId="Pieddepage">
    <w:name w:val="footer"/>
    <w:basedOn w:val="Normal"/>
    <w:link w:val="PieddepageCar"/>
    <w:uiPriority w:val="99"/>
    <w:unhideWhenUsed/>
    <w:rsid w:val="005B32EA"/>
    <w:pPr>
      <w:tabs>
        <w:tab w:val="center" w:pos="4536"/>
        <w:tab w:val="right" w:pos="9072"/>
      </w:tabs>
    </w:pPr>
  </w:style>
  <w:style w:type="character" w:customStyle="1" w:styleId="PieddepageCar">
    <w:name w:val="Pied de page Car"/>
    <w:basedOn w:val="Policepardfaut"/>
    <w:link w:val="Pieddepage"/>
    <w:uiPriority w:val="99"/>
    <w:rsid w:val="005B32EA"/>
    <w:rPr>
      <w:rFonts w:ascii="Helvetica" w:eastAsiaTheme="minorEastAsia" w:hAnsi="Helvetica"/>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559">
      <w:bodyDiv w:val="1"/>
      <w:marLeft w:val="0"/>
      <w:marRight w:val="0"/>
      <w:marTop w:val="0"/>
      <w:marBottom w:val="0"/>
      <w:divBdr>
        <w:top w:val="none" w:sz="0" w:space="0" w:color="auto"/>
        <w:left w:val="none" w:sz="0" w:space="0" w:color="auto"/>
        <w:bottom w:val="none" w:sz="0" w:space="0" w:color="auto"/>
        <w:right w:val="none" w:sz="0" w:space="0" w:color="auto"/>
      </w:divBdr>
    </w:div>
    <w:div w:id="337974837">
      <w:bodyDiv w:val="1"/>
      <w:marLeft w:val="0"/>
      <w:marRight w:val="0"/>
      <w:marTop w:val="0"/>
      <w:marBottom w:val="0"/>
      <w:divBdr>
        <w:top w:val="none" w:sz="0" w:space="0" w:color="auto"/>
        <w:left w:val="none" w:sz="0" w:space="0" w:color="auto"/>
        <w:bottom w:val="none" w:sz="0" w:space="0" w:color="auto"/>
        <w:right w:val="none" w:sz="0" w:space="0" w:color="auto"/>
      </w:divBdr>
    </w:div>
    <w:div w:id="550961964">
      <w:bodyDiv w:val="1"/>
      <w:marLeft w:val="0"/>
      <w:marRight w:val="0"/>
      <w:marTop w:val="0"/>
      <w:marBottom w:val="0"/>
      <w:divBdr>
        <w:top w:val="none" w:sz="0" w:space="0" w:color="auto"/>
        <w:left w:val="none" w:sz="0" w:space="0" w:color="auto"/>
        <w:bottom w:val="none" w:sz="0" w:space="0" w:color="auto"/>
        <w:right w:val="none" w:sz="0" w:space="0" w:color="auto"/>
      </w:divBdr>
    </w:div>
    <w:div w:id="568006515">
      <w:bodyDiv w:val="1"/>
      <w:marLeft w:val="0"/>
      <w:marRight w:val="0"/>
      <w:marTop w:val="0"/>
      <w:marBottom w:val="0"/>
      <w:divBdr>
        <w:top w:val="none" w:sz="0" w:space="0" w:color="auto"/>
        <w:left w:val="none" w:sz="0" w:space="0" w:color="auto"/>
        <w:bottom w:val="none" w:sz="0" w:space="0" w:color="auto"/>
        <w:right w:val="none" w:sz="0" w:space="0" w:color="auto"/>
      </w:divBdr>
      <w:divsChild>
        <w:div w:id="2117406942">
          <w:marLeft w:val="0"/>
          <w:marRight w:val="0"/>
          <w:marTop w:val="0"/>
          <w:marBottom w:val="0"/>
          <w:divBdr>
            <w:top w:val="none" w:sz="0" w:space="0" w:color="auto"/>
            <w:left w:val="none" w:sz="0" w:space="0" w:color="auto"/>
            <w:bottom w:val="none" w:sz="0" w:space="0" w:color="auto"/>
            <w:right w:val="none" w:sz="0" w:space="0" w:color="auto"/>
          </w:divBdr>
          <w:divsChild>
            <w:div w:id="1251507782">
              <w:marLeft w:val="0"/>
              <w:marRight w:val="0"/>
              <w:marTop w:val="0"/>
              <w:marBottom w:val="0"/>
              <w:divBdr>
                <w:top w:val="none" w:sz="0" w:space="0" w:color="auto"/>
                <w:left w:val="none" w:sz="0" w:space="0" w:color="auto"/>
                <w:bottom w:val="none" w:sz="0" w:space="0" w:color="auto"/>
                <w:right w:val="none" w:sz="0" w:space="0" w:color="auto"/>
              </w:divBdr>
              <w:divsChild>
                <w:div w:id="718478870">
                  <w:marLeft w:val="0"/>
                  <w:marRight w:val="0"/>
                  <w:marTop w:val="0"/>
                  <w:marBottom w:val="0"/>
                  <w:divBdr>
                    <w:top w:val="none" w:sz="0" w:space="0" w:color="auto"/>
                    <w:left w:val="none" w:sz="0" w:space="0" w:color="auto"/>
                    <w:bottom w:val="none" w:sz="0" w:space="0" w:color="auto"/>
                    <w:right w:val="none" w:sz="0" w:space="0" w:color="auto"/>
                  </w:divBdr>
                  <w:divsChild>
                    <w:div w:id="393435503">
                      <w:marLeft w:val="0"/>
                      <w:marRight w:val="0"/>
                      <w:marTop w:val="0"/>
                      <w:marBottom w:val="0"/>
                      <w:divBdr>
                        <w:top w:val="none" w:sz="0" w:space="0" w:color="auto"/>
                        <w:left w:val="none" w:sz="0" w:space="0" w:color="auto"/>
                        <w:bottom w:val="none" w:sz="0" w:space="0" w:color="auto"/>
                        <w:right w:val="none" w:sz="0" w:space="0" w:color="auto"/>
                      </w:divBdr>
                      <w:divsChild>
                        <w:div w:id="670063476">
                          <w:marLeft w:val="0"/>
                          <w:marRight w:val="0"/>
                          <w:marTop w:val="0"/>
                          <w:marBottom w:val="0"/>
                          <w:divBdr>
                            <w:top w:val="none" w:sz="0" w:space="0" w:color="auto"/>
                            <w:left w:val="none" w:sz="0" w:space="0" w:color="auto"/>
                            <w:bottom w:val="none" w:sz="0" w:space="0" w:color="auto"/>
                            <w:right w:val="none" w:sz="0" w:space="0" w:color="auto"/>
                          </w:divBdr>
                          <w:divsChild>
                            <w:div w:id="935744856">
                              <w:marLeft w:val="0"/>
                              <w:marRight w:val="0"/>
                              <w:marTop w:val="0"/>
                              <w:marBottom w:val="0"/>
                              <w:divBdr>
                                <w:top w:val="none" w:sz="0" w:space="0" w:color="auto"/>
                                <w:left w:val="none" w:sz="0" w:space="0" w:color="auto"/>
                                <w:bottom w:val="none" w:sz="0" w:space="0" w:color="auto"/>
                                <w:right w:val="none" w:sz="0" w:space="0" w:color="auto"/>
                              </w:divBdr>
                              <w:divsChild>
                                <w:div w:id="18781591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8084">
      <w:bodyDiv w:val="1"/>
      <w:marLeft w:val="0"/>
      <w:marRight w:val="0"/>
      <w:marTop w:val="0"/>
      <w:marBottom w:val="0"/>
      <w:divBdr>
        <w:top w:val="none" w:sz="0" w:space="0" w:color="auto"/>
        <w:left w:val="none" w:sz="0" w:space="0" w:color="auto"/>
        <w:bottom w:val="none" w:sz="0" w:space="0" w:color="auto"/>
        <w:right w:val="none" w:sz="0" w:space="0" w:color="auto"/>
      </w:divBdr>
      <w:divsChild>
        <w:div w:id="553780002">
          <w:marLeft w:val="0"/>
          <w:marRight w:val="0"/>
          <w:marTop w:val="0"/>
          <w:marBottom w:val="0"/>
          <w:divBdr>
            <w:top w:val="none" w:sz="0" w:space="0" w:color="auto"/>
            <w:left w:val="none" w:sz="0" w:space="0" w:color="auto"/>
            <w:bottom w:val="none" w:sz="0" w:space="0" w:color="auto"/>
            <w:right w:val="none" w:sz="0" w:space="0" w:color="auto"/>
          </w:divBdr>
          <w:divsChild>
            <w:div w:id="2137138953">
              <w:marLeft w:val="0"/>
              <w:marRight w:val="0"/>
              <w:marTop w:val="0"/>
              <w:marBottom w:val="0"/>
              <w:divBdr>
                <w:top w:val="none" w:sz="0" w:space="0" w:color="auto"/>
                <w:left w:val="none" w:sz="0" w:space="0" w:color="auto"/>
                <w:bottom w:val="none" w:sz="0" w:space="0" w:color="auto"/>
                <w:right w:val="none" w:sz="0" w:space="0" w:color="auto"/>
              </w:divBdr>
              <w:divsChild>
                <w:div w:id="1402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8330">
      <w:bodyDiv w:val="1"/>
      <w:marLeft w:val="0"/>
      <w:marRight w:val="0"/>
      <w:marTop w:val="0"/>
      <w:marBottom w:val="0"/>
      <w:divBdr>
        <w:top w:val="none" w:sz="0" w:space="0" w:color="auto"/>
        <w:left w:val="none" w:sz="0" w:space="0" w:color="auto"/>
        <w:bottom w:val="none" w:sz="0" w:space="0" w:color="auto"/>
        <w:right w:val="none" w:sz="0" w:space="0" w:color="auto"/>
      </w:divBdr>
      <w:divsChild>
        <w:div w:id="745620">
          <w:marLeft w:val="0"/>
          <w:marRight w:val="0"/>
          <w:marTop w:val="0"/>
          <w:marBottom w:val="0"/>
          <w:divBdr>
            <w:top w:val="none" w:sz="0" w:space="0" w:color="auto"/>
            <w:left w:val="none" w:sz="0" w:space="0" w:color="auto"/>
            <w:bottom w:val="none" w:sz="0" w:space="0" w:color="auto"/>
            <w:right w:val="none" w:sz="0" w:space="0" w:color="auto"/>
          </w:divBdr>
          <w:divsChild>
            <w:div w:id="256181058">
              <w:marLeft w:val="0"/>
              <w:marRight w:val="0"/>
              <w:marTop w:val="0"/>
              <w:marBottom w:val="0"/>
              <w:divBdr>
                <w:top w:val="none" w:sz="0" w:space="0" w:color="auto"/>
                <w:left w:val="none" w:sz="0" w:space="0" w:color="auto"/>
                <w:bottom w:val="none" w:sz="0" w:space="0" w:color="auto"/>
                <w:right w:val="none" w:sz="0" w:space="0" w:color="auto"/>
              </w:divBdr>
              <w:divsChild>
                <w:div w:id="1052538895">
                  <w:marLeft w:val="0"/>
                  <w:marRight w:val="0"/>
                  <w:marTop w:val="0"/>
                  <w:marBottom w:val="0"/>
                  <w:divBdr>
                    <w:top w:val="none" w:sz="0" w:space="0" w:color="auto"/>
                    <w:left w:val="none" w:sz="0" w:space="0" w:color="auto"/>
                    <w:bottom w:val="none" w:sz="0" w:space="0" w:color="auto"/>
                    <w:right w:val="none" w:sz="0" w:space="0" w:color="auto"/>
                  </w:divBdr>
                  <w:divsChild>
                    <w:div w:id="913978373">
                      <w:marLeft w:val="0"/>
                      <w:marRight w:val="0"/>
                      <w:marTop w:val="0"/>
                      <w:marBottom w:val="0"/>
                      <w:divBdr>
                        <w:top w:val="none" w:sz="0" w:space="0" w:color="auto"/>
                        <w:left w:val="none" w:sz="0" w:space="0" w:color="auto"/>
                        <w:bottom w:val="none" w:sz="0" w:space="0" w:color="auto"/>
                        <w:right w:val="none" w:sz="0" w:space="0" w:color="auto"/>
                      </w:divBdr>
                      <w:divsChild>
                        <w:div w:id="1038974949">
                          <w:marLeft w:val="0"/>
                          <w:marRight w:val="0"/>
                          <w:marTop w:val="0"/>
                          <w:marBottom w:val="240"/>
                          <w:divBdr>
                            <w:top w:val="none" w:sz="0" w:space="0" w:color="auto"/>
                            <w:left w:val="none" w:sz="0" w:space="0" w:color="auto"/>
                            <w:bottom w:val="single" w:sz="6" w:space="12" w:color="CCCCCC"/>
                            <w:right w:val="none" w:sz="0" w:space="0" w:color="auto"/>
                          </w:divBdr>
                        </w:div>
                        <w:div w:id="793908287">
                          <w:marLeft w:val="0"/>
                          <w:marRight w:val="0"/>
                          <w:marTop w:val="0"/>
                          <w:marBottom w:val="240"/>
                          <w:divBdr>
                            <w:top w:val="none" w:sz="0" w:space="0" w:color="auto"/>
                            <w:left w:val="none" w:sz="0" w:space="0" w:color="auto"/>
                            <w:bottom w:val="single" w:sz="6" w:space="12" w:color="CCCCCC"/>
                            <w:right w:val="none" w:sz="0" w:space="0" w:color="auto"/>
                          </w:divBdr>
                        </w:div>
                      </w:divsChild>
                    </w:div>
                  </w:divsChild>
                </w:div>
              </w:divsChild>
            </w:div>
          </w:divsChild>
        </w:div>
      </w:divsChild>
    </w:div>
    <w:div w:id="1201939771">
      <w:bodyDiv w:val="1"/>
      <w:marLeft w:val="0"/>
      <w:marRight w:val="0"/>
      <w:marTop w:val="0"/>
      <w:marBottom w:val="0"/>
      <w:divBdr>
        <w:top w:val="none" w:sz="0" w:space="0" w:color="auto"/>
        <w:left w:val="none" w:sz="0" w:space="0" w:color="auto"/>
        <w:bottom w:val="none" w:sz="0" w:space="0" w:color="auto"/>
        <w:right w:val="none" w:sz="0" w:space="0" w:color="auto"/>
      </w:divBdr>
    </w:div>
    <w:div w:id="1236629905">
      <w:bodyDiv w:val="1"/>
      <w:marLeft w:val="0"/>
      <w:marRight w:val="0"/>
      <w:marTop w:val="0"/>
      <w:marBottom w:val="0"/>
      <w:divBdr>
        <w:top w:val="none" w:sz="0" w:space="0" w:color="auto"/>
        <w:left w:val="none" w:sz="0" w:space="0" w:color="auto"/>
        <w:bottom w:val="none" w:sz="0" w:space="0" w:color="auto"/>
        <w:right w:val="none" w:sz="0" w:space="0" w:color="auto"/>
      </w:divBdr>
    </w:div>
    <w:div w:id="1257515602">
      <w:bodyDiv w:val="1"/>
      <w:marLeft w:val="0"/>
      <w:marRight w:val="0"/>
      <w:marTop w:val="0"/>
      <w:marBottom w:val="0"/>
      <w:divBdr>
        <w:top w:val="none" w:sz="0" w:space="0" w:color="auto"/>
        <w:left w:val="none" w:sz="0" w:space="0" w:color="auto"/>
        <w:bottom w:val="none" w:sz="0" w:space="0" w:color="auto"/>
        <w:right w:val="none" w:sz="0" w:space="0" w:color="auto"/>
      </w:divBdr>
    </w:div>
    <w:div w:id="1736590014">
      <w:bodyDiv w:val="1"/>
      <w:marLeft w:val="0"/>
      <w:marRight w:val="0"/>
      <w:marTop w:val="0"/>
      <w:marBottom w:val="0"/>
      <w:divBdr>
        <w:top w:val="none" w:sz="0" w:space="0" w:color="auto"/>
        <w:left w:val="none" w:sz="0" w:space="0" w:color="auto"/>
        <w:bottom w:val="none" w:sz="0" w:space="0" w:color="auto"/>
        <w:right w:val="none" w:sz="0" w:space="0" w:color="auto"/>
      </w:divBdr>
    </w:div>
    <w:div w:id="1759904015">
      <w:bodyDiv w:val="1"/>
      <w:marLeft w:val="0"/>
      <w:marRight w:val="0"/>
      <w:marTop w:val="0"/>
      <w:marBottom w:val="0"/>
      <w:divBdr>
        <w:top w:val="none" w:sz="0" w:space="0" w:color="auto"/>
        <w:left w:val="none" w:sz="0" w:space="0" w:color="auto"/>
        <w:bottom w:val="none" w:sz="0" w:space="0" w:color="auto"/>
        <w:right w:val="none" w:sz="0" w:space="0" w:color="auto"/>
      </w:divBdr>
    </w:div>
    <w:div w:id="1778596982">
      <w:bodyDiv w:val="1"/>
      <w:marLeft w:val="0"/>
      <w:marRight w:val="0"/>
      <w:marTop w:val="0"/>
      <w:marBottom w:val="0"/>
      <w:divBdr>
        <w:top w:val="none" w:sz="0" w:space="0" w:color="auto"/>
        <w:left w:val="none" w:sz="0" w:space="0" w:color="auto"/>
        <w:bottom w:val="none" w:sz="0" w:space="0" w:color="auto"/>
        <w:right w:val="none" w:sz="0" w:space="0" w:color="auto"/>
      </w:divBdr>
    </w:div>
    <w:div w:id="1843549175">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mentetavenir.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irn.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021E-7C15-4E6F-9273-E059BA0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2728</Words>
  <Characters>15005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IUT Alençon</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IUT d'Alençon</dc:creator>
  <cp:keywords/>
  <dc:description/>
  <cp:lastModifiedBy>editions.mpe@gmail.com</cp:lastModifiedBy>
  <cp:revision>3</cp:revision>
  <cp:lastPrinted>2018-04-13T09:17:00Z</cp:lastPrinted>
  <dcterms:created xsi:type="dcterms:W3CDTF">2018-04-16T07:59:00Z</dcterms:created>
  <dcterms:modified xsi:type="dcterms:W3CDTF">2018-04-16T08:07:00Z</dcterms:modified>
</cp:coreProperties>
</file>